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D86B8" w14:textId="77777777" w:rsidR="00DA7F19" w:rsidRDefault="00DA7F19">
      <w:pPr>
        <w:jc w:val="center"/>
        <w:rPr>
          <w:rFonts w:ascii="黑体" w:eastAsia="黑体" w:hAnsi="黑体"/>
          <w:bCs/>
          <w:sz w:val="44"/>
          <w:szCs w:val="44"/>
        </w:rPr>
      </w:pPr>
    </w:p>
    <w:p w14:paraId="6FE6203A" w14:textId="77777777" w:rsidR="00DA7F19" w:rsidRDefault="00DA7F19">
      <w:pPr>
        <w:jc w:val="center"/>
        <w:rPr>
          <w:rFonts w:ascii="黑体" w:eastAsia="黑体" w:hAnsi="黑体"/>
          <w:bCs/>
          <w:sz w:val="44"/>
          <w:szCs w:val="44"/>
        </w:rPr>
      </w:pPr>
    </w:p>
    <w:p w14:paraId="6A6F33AC" w14:textId="77777777" w:rsidR="00DA7F19" w:rsidRDefault="00000000">
      <w:pPr>
        <w:jc w:val="center"/>
        <w:rPr>
          <w:rFonts w:ascii="黑体" w:eastAsia="黑体" w:hAnsi="黑体"/>
          <w:bCs/>
          <w:sz w:val="44"/>
          <w:szCs w:val="44"/>
        </w:rPr>
      </w:pPr>
      <w:r>
        <w:rPr>
          <w:noProof/>
        </w:rPr>
        <w:drawing>
          <wp:anchor distT="0" distB="0" distL="114300" distR="114300" simplePos="0" relativeHeight="251663360" behindDoc="0" locked="0" layoutInCell="1" allowOverlap="1" wp14:anchorId="64CDCC00" wp14:editId="4617FBD5">
            <wp:simplePos x="0" y="0"/>
            <wp:positionH relativeFrom="column">
              <wp:posOffset>604520</wp:posOffset>
            </wp:positionH>
            <wp:positionV relativeFrom="paragraph">
              <wp:posOffset>200660</wp:posOffset>
            </wp:positionV>
            <wp:extent cx="723900" cy="733425"/>
            <wp:effectExtent l="0" t="0" r="12700" b="3175"/>
            <wp:wrapNone/>
            <wp:docPr id="2" name="图片 7" descr="QQ截图20171218092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QQ截图20171218092642"/>
                    <pic:cNvPicPr>
                      <a:picLocks noChangeAspect="1"/>
                    </pic:cNvPicPr>
                  </pic:nvPicPr>
                  <pic:blipFill>
                    <a:blip r:embed="rId8"/>
                    <a:stretch>
                      <a:fillRect/>
                    </a:stretch>
                  </pic:blipFill>
                  <pic:spPr>
                    <a:xfrm>
                      <a:off x="0" y="0"/>
                      <a:ext cx="723900" cy="733425"/>
                    </a:xfrm>
                    <a:prstGeom prst="rect">
                      <a:avLst/>
                    </a:prstGeom>
                    <a:noFill/>
                    <a:ln>
                      <a:noFill/>
                    </a:ln>
                  </pic:spPr>
                </pic:pic>
              </a:graphicData>
            </a:graphic>
          </wp:anchor>
        </w:drawing>
      </w:r>
      <w:r>
        <w:rPr>
          <w:noProof/>
        </w:rPr>
        <w:drawing>
          <wp:anchor distT="0" distB="0" distL="114300" distR="114300" simplePos="0" relativeHeight="251664384" behindDoc="0" locked="0" layoutInCell="1" allowOverlap="1" wp14:anchorId="2125006F" wp14:editId="238E64F0">
            <wp:simplePos x="0" y="0"/>
            <wp:positionH relativeFrom="column">
              <wp:posOffset>1471295</wp:posOffset>
            </wp:positionH>
            <wp:positionV relativeFrom="paragraph">
              <wp:posOffset>117475</wp:posOffset>
            </wp:positionV>
            <wp:extent cx="3429000" cy="866775"/>
            <wp:effectExtent l="0" t="0" r="0" b="22225"/>
            <wp:wrapNone/>
            <wp:docPr id="1" name="图片 8" descr="QQ截图2017121809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8" descr="QQ截图20171218092922"/>
                    <pic:cNvPicPr>
                      <a:picLocks noChangeAspect="1"/>
                    </pic:cNvPicPr>
                  </pic:nvPicPr>
                  <pic:blipFill>
                    <a:blip r:embed="rId9"/>
                    <a:stretch>
                      <a:fillRect/>
                    </a:stretch>
                  </pic:blipFill>
                  <pic:spPr>
                    <a:xfrm>
                      <a:off x="0" y="0"/>
                      <a:ext cx="3429000" cy="866775"/>
                    </a:xfrm>
                    <a:prstGeom prst="rect">
                      <a:avLst/>
                    </a:prstGeom>
                    <a:noFill/>
                    <a:ln>
                      <a:noFill/>
                    </a:ln>
                  </pic:spPr>
                </pic:pic>
              </a:graphicData>
            </a:graphic>
          </wp:anchor>
        </w:drawing>
      </w:r>
    </w:p>
    <w:p w14:paraId="471E4F2F" w14:textId="77777777" w:rsidR="00DA7F19" w:rsidRDefault="00DA7F19">
      <w:pPr>
        <w:spacing w:before="156" w:after="156" w:line="480" w:lineRule="auto"/>
        <w:jc w:val="center"/>
        <w:rPr>
          <w:rFonts w:ascii="黑体" w:eastAsia="黑体" w:hAnsi="黑体" w:cs="宋体"/>
          <w:bCs/>
          <w:color w:val="000000"/>
          <w:kern w:val="36"/>
          <w:sz w:val="48"/>
          <w:szCs w:val="52"/>
        </w:rPr>
      </w:pPr>
    </w:p>
    <w:p w14:paraId="70D0A805" w14:textId="77777777" w:rsidR="00DA7F19" w:rsidRDefault="00DA7F19">
      <w:pPr>
        <w:spacing w:before="156" w:after="156" w:line="480" w:lineRule="auto"/>
        <w:rPr>
          <w:rFonts w:ascii="黑体" w:eastAsia="黑体" w:hAnsi="黑体" w:cs="宋体"/>
          <w:bCs/>
          <w:color w:val="000000"/>
          <w:kern w:val="36"/>
          <w:sz w:val="48"/>
          <w:szCs w:val="52"/>
        </w:rPr>
      </w:pPr>
    </w:p>
    <w:p w14:paraId="0FCAC1E1" w14:textId="77777777" w:rsidR="00DA7F19" w:rsidRDefault="00000000">
      <w:pPr>
        <w:spacing w:before="156" w:after="156" w:line="480" w:lineRule="auto"/>
        <w:jc w:val="center"/>
        <w:rPr>
          <w:rFonts w:ascii="黑体" w:eastAsia="黑体" w:hAnsi="黑体" w:cs="Arial"/>
          <w:b/>
          <w:sz w:val="56"/>
          <w:szCs w:val="72"/>
        </w:rPr>
      </w:pPr>
      <w:r>
        <w:rPr>
          <w:rFonts w:ascii="黑体" w:eastAsia="黑体" w:hAnsi="黑体" w:cs="宋体" w:hint="eastAsia"/>
          <w:bCs/>
          <w:color w:val="000000"/>
          <w:kern w:val="36"/>
          <w:sz w:val="48"/>
          <w:szCs w:val="52"/>
        </w:rPr>
        <w:t>2</w:t>
      </w:r>
      <w:r>
        <w:rPr>
          <w:rFonts w:ascii="黑体" w:eastAsia="黑体" w:hAnsi="黑体" w:cs="宋体"/>
          <w:bCs/>
          <w:color w:val="000000"/>
          <w:kern w:val="36"/>
          <w:sz w:val="48"/>
          <w:szCs w:val="52"/>
        </w:rPr>
        <w:t>023</w:t>
      </w:r>
      <w:r>
        <w:rPr>
          <w:rFonts w:ascii="黑体" w:eastAsia="黑体" w:hAnsi="黑体" w:cs="宋体" w:hint="eastAsia"/>
          <w:bCs/>
          <w:color w:val="000000"/>
          <w:kern w:val="36"/>
          <w:sz w:val="48"/>
          <w:szCs w:val="52"/>
        </w:rPr>
        <w:t>北京高等职业教育质量年度报告</w:t>
      </w:r>
    </w:p>
    <w:p w14:paraId="707C842A" w14:textId="77777777" w:rsidR="00DA7F19" w:rsidRDefault="00DA7F19">
      <w:pPr>
        <w:widowControl/>
        <w:shd w:val="clear" w:color="auto" w:fill="FFFFFF"/>
        <w:spacing w:line="480" w:lineRule="atLeast"/>
        <w:jc w:val="center"/>
        <w:rPr>
          <w:rFonts w:ascii="宋体" w:hAnsi="宋体" w:cs="宋体"/>
          <w:b/>
          <w:bCs/>
          <w:kern w:val="36"/>
          <w:sz w:val="72"/>
          <w:szCs w:val="72"/>
        </w:rPr>
      </w:pPr>
    </w:p>
    <w:p w14:paraId="73E73EA2" w14:textId="77777777" w:rsidR="00DA7F19" w:rsidRDefault="00DA7F19">
      <w:pPr>
        <w:widowControl/>
        <w:shd w:val="clear" w:color="auto" w:fill="FFFFFF"/>
        <w:spacing w:line="480" w:lineRule="atLeast"/>
        <w:jc w:val="center"/>
        <w:rPr>
          <w:rFonts w:ascii="宋体" w:hAnsi="宋体" w:cs="宋体"/>
          <w:b/>
          <w:bCs/>
          <w:kern w:val="36"/>
          <w:sz w:val="72"/>
          <w:szCs w:val="72"/>
        </w:rPr>
      </w:pPr>
    </w:p>
    <w:p w14:paraId="095AC4F7" w14:textId="77777777" w:rsidR="00DA7F19" w:rsidRDefault="00DA7F19">
      <w:pPr>
        <w:widowControl/>
        <w:shd w:val="clear" w:color="auto" w:fill="FFFFFF"/>
        <w:spacing w:line="480" w:lineRule="atLeast"/>
        <w:jc w:val="center"/>
        <w:rPr>
          <w:rFonts w:ascii="宋体" w:hAnsi="宋体" w:cs="宋体"/>
          <w:b/>
          <w:bCs/>
          <w:kern w:val="36"/>
          <w:sz w:val="72"/>
          <w:szCs w:val="72"/>
        </w:rPr>
      </w:pPr>
    </w:p>
    <w:p w14:paraId="7A42F1CC" w14:textId="77777777" w:rsidR="00DA7F19" w:rsidRDefault="00DA7F19">
      <w:pPr>
        <w:widowControl/>
        <w:shd w:val="clear" w:color="auto" w:fill="FFFFFF"/>
        <w:spacing w:line="480" w:lineRule="atLeast"/>
        <w:jc w:val="center"/>
        <w:rPr>
          <w:rFonts w:ascii="宋体" w:hAnsi="宋体" w:cs="宋体"/>
          <w:b/>
          <w:bCs/>
          <w:kern w:val="36"/>
          <w:sz w:val="72"/>
          <w:szCs w:val="72"/>
        </w:rPr>
      </w:pPr>
    </w:p>
    <w:p w14:paraId="7543168B" w14:textId="77777777" w:rsidR="00DA7F19" w:rsidRDefault="00DA7F19">
      <w:pPr>
        <w:widowControl/>
        <w:shd w:val="clear" w:color="auto" w:fill="FFFFFF"/>
        <w:spacing w:line="480" w:lineRule="atLeast"/>
        <w:jc w:val="center"/>
        <w:rPr>
          <w:rFonts w:ascii="宋体" w:hAnsi="宋体" w:cs="宋体"/>
          <w:b/>
          <w:kern w:val="0"/>
          <w:sz w:val="72"/>
          <w:szCs w:val="72"/>
        </w:rPr>
      </w:pPr>
    </w:p>
    <w:p w14:paraId="29C4C104" w14:textId="77777777" w:rsidR="00DA7F19" w:rsidRDefault="00DA7F19">
      <w:pPr>
        <w:widowControl/>
        <w:shd w:val="clear" w:color="auto" w:fill="FFFFFF"/>
        <w:spacing w:line="480" w:lineRule="atLeast"/>
        <w:jc w:val="center"/>
        <w:rPr>
          <w:rFonts w:ascii="宋体" w:hAnsi="宋体" w:cs="宋体"/>
          <w:b/>
          <w:kern w:val="0"/>
          <w:sz w:val="72"/>
          <w:szCs w:val="72"/>
        </w:rPr>
      </w:pPr>
    </w:p>
    <w:p w14:paraId="7C2D8D4B" w14:textId="77777777" w:rsidR="00DA7F19" w:rsidRDefault="00DA7F19">
      <w:pPr>
        <w:widowControl/>
        <w:shd w:val="clear" w:color="auto" w:fill="FFFFFF"/>
        <w:spacing w:line="480" w:lineRule="atLeast"/>
        <w:jc w:val="center"/>
        <w:rPr>
          <w:rFonts w:ascii="宋体" w:hAnsi="宋体" w:cs="宋体"/>
          <w:b/>
          <w:kern w:val="0"/>
          <w:sz w:val="72"/>
          <w:szCs w:val="72"/>
        </w:rPr>
      </w:pPr>
    </w:p>
    <w:p w14:paraId="7A926416" w14:textId="77777777" w:rsidR="00DA7F19" w:rsidRDefault="00DA7F19">
      <w:pPr>
        <w:spacing w:before="156" w:after="156" w:line="480" w:lineRule="auto"/>
        <w:ind w:firstLine="360"/>
        <w:jc w:val="center"/>
        <w:rPr>
          <w:rFonts w:ascii="宋体" w:hAnsi="宋体" w:cs="Arial"/>
          <w:sz w:val="36"/>
          <w:szCs w:val="36"/>
        </w:rPr>
      </w:pPr>
    </w:p>
    <w:p w14:paraId="5D16AB48" w14:textId="77777777" w:rsidR="00DA7F19" w:rsidRDefault="00000000">
      <w:pPr>
        <w:spacing w:before="156" w:after="156" w:line="480" w:lineRule="auto"/>
        <w:ind w:firstLine="360"/>
        <w:jc w:val="center"/>
        <w:rPr>
          <w:rFonts w:ascii="宋体" w:hAnsi="宋体"/>
          <w:b/>
          <w:bCs/>
          <w:spacing w:val="60"/>
          <w:sz w:val="48"/>
          <w:szCs w:val="48"/>
        </w:rPr>
      </w:pPr>
      <w:r>
        <w:rPr>
          <w:rFonts w:ascii="宋体" w:hAnsi="宋体" w:hint="eastAsia"/>
          <w:b/>
          <w:bCs/>
          <w:spacing w:val="60"/>
          <w:sz w:val="48"/>
          <w:szCs w:val="48"/>
        </w:rPr>
        <w:t>二○二</w:t>
      </w:r>
      <w:r>
        <w:rPr>
          <w:rFonts w:ascii="宋体" w:hAnsi="宋体" w:hint="eastAsia"/>
          <w:b/>
          <w:bCs/>
          <w:spacing w:val="60"/>
          <w:sz w:val="48"/>
          <w:szCs w:val="48"/>
          <w:lang w:eastAsia="zh-Hans"/>
        </w:rPr>
        <w:t>二</w:t>
      </w:r>
      <w:r>
        <w:rPr>
          <w:rFonts w:ascii="宋体" w:hAnsi="宋体" w:hint="eastAsia"/>
          <w:b/>
          <w:bCs/>
          <w:spacing w:val="60"/>
          <w:sz w:val="48"/>
          <w:szCs w:val="48"/>
        </w:rPr>
        <w:t>年十</w:t>
      </w:r>
      <w:r>
        <w:rPr>
          <w:rFonts w:ascii="宋体" w:hAnsi="宋体" w:hint="eastAsia"/>
          <w:b/>
          <w:bCs/>
          <w:spacing w:val="60"/>
          <w:sz w:val="48"/>
          <w:szCs w:val="48"/>
          <w:lang w:eastAsia="zh-Hans"/>
        </w:rPr>
        <w:t>二</w:t>
      </w:r>
      <w:r>
        <w:rPr>
          <w:rFonts w:ascii="宋体" w:hAnsi="宋体" w:hint="eastAsia"/>
          <w:b/>
          <w:bCs/>
          <w:spacing w:val="60"/>
          <w:sz w:val="48"/>
          <w:szCs w:val="48"/>
        </w:rPr>
        <w:t>月</w:t>
      </w:r>
    </w:p>
    <w:p w14:paraId="49B5DCC5" w14:textId="77777777" w:rsidR="00DA7F19" w:rsidRDefault="00DA7F19">
      <w:pPr>
        <w:widowControl/>
        <w:spacing w:line="560" w:lineRule="exact"/>
        <w:ind w:firstLineChars="200" w:firstLine="880"/>
        <w:rPr>
          <w:rFonts w:ascii="黑体" w:eastAsia="黑体" w:hAnsi="黑体"/>
          <w:bCs/>
          <w:sz w:val="44"/>
          <w:szCs w:val="44"/>
        </w:rPr>
        <w:sectPr w:rsidR="00DA7F19">
          <w:footerReference w:type="default" r:id="rId10"/>
          <w:pgSz w:w="11906" w:h="16838"/>
          <w:pgMar w:top="1440" w:right="1797" w:bottom="1440" w:left="1797" w:header="851" w:footer="992" w:gutter="0"/>
          <w:pgNumType w:fmt="numberInDash" w:start="2"/>
          <w:cols w:space="720"/>
          <w:titlePg/>
          <w:docGrid w:type="lines" w:linePitch="312"/>
        </w:sectPr>
      </w:pPr>
    </w:p>
    <w:p w14:paraId="60E355D2" w14:textId="77777777" w:rsidR="00DA7F19" w:rsidRDefault="00DA7F19"/>
    <w:p w14:paraId="0C60347B" w14:textId="77777777" w:rsidR="00AE03C2" w:rsidRDefault="00AE03C2" w:rsidP="00AE03C2">
      <w:pPr>
        <w:widowControl/>
        <w:spacing w:line="560" w:lineRule="exact"/>
        <w:jc w:val="center"/>
        <w:outlineLvl w:val="1"/>
        <w:rPr>
          <w:rFonts w:eastAsia="Cambria Math"/>
          <w:b/>
          <w:sz w:val="32"/>
          <w:szCs w:val="32"/>
        </w:rPr>
      </w:pPr>
      <w:r>
        <w:rPr>
          <w:rFonts w:eastAsia="Cambria Math" w:hint="eastAsia"/>
          <w:bCs/>
          <w:sz w:val="32"/>
          <w:szCs w:val="32"/>
        </w:rPr>
        <w:t>内容真实性责任声明</w:t>
      </w:r>
    </w:p>
    <w:p w14:paraId="61CA0855" w14:textId="77777777" w:rsidR="00DA7F19" w:rsidRPr="00AE03C2" w:rsidRDefault="00DA7F19">
      <w:pPr>
        <w:widowControl/>
        <w:spacing w:line="560" w:lineRule="exact"/>
        <w:ind w:firstLineChars="200" w:firstLine="640"/>
        <w:rPr>
          <w:rFonts w:ascii="Courier New" w:eastAsia="Courier New" w:hAnsi="Courier New" w:cs="Courier New"/>
          <w:sz w:val="32"/>
          <w:szCs w:val="32"/>
        </w:rPr>
      </w:pPr>
    </w:p>
    <w:p w14:paraId="1EAE80D1" w14:textId="77777777" w:rsidR="00585023" w:rsidRDefault="00585023" w:rsidP="00585023">
      <w:pPr>
        <w:widowControl/>
        <w:spacing w:line="560" w:lineRule="exact"/>
        <w:ind w:firstLineChars="200" w:firstLine="640"/>
        <w:rPr>
          <w:rFonts w:ascii="Courier New" w:eastAsia="Courier New" w:hAnsi="Courier New" w:cs="Courier New"/>
          <w:sz w:val="32"/>
          <w:szCs w:val="32"/>
        </w:rPr>
      </w:pPr>
      <w:r>
        <w:rPr>
          <w:rFonts w:ascii="Courier New" w:eastAsia="Courier New" w:hAnsi="Courier New" w:cs="Courier New" w:hint="eastAsia"/>
          <w:sz w:val="32"/>
          <w:szCs w:val="32"/>
        </w:rPr>
        <w:t>学校对</w:t>
      </w:r>
      <w:r>
        <w:rPr>
          <w:rFonts w:ascii="Courier New" w:eastAsia="Courier New" w:hAnsi="Courier New" w:cs="Courier New" w:hint="eastAsia"/>
          <w:sz w:val="32"/>
          <w:szCs w:val="32"/>
          <w:u w:val="single"/>
        </w:rPr>
        <w:t xml:space="preserve">   </w:t>
      </w:r>
      <w:r>
        <w:rPr>
          <w:rFonts w:ascii="宋体" w:eastAsia="宋体" w:hAnsi="宋体" w:cs="宋体" w:hint="eastAsia"/>
          <w:i/>
          <w:iCs/>
          <w:sz w:val="32"/>
          <w:szCs w:val="32"/>
          <w:u w:val="single"/>
        </w:rPr>
        <w:t>北京政法职业学院</w:t>
      </w:r>
      <w:r>
        <w:rPr>
          <w:rFonts w:ascii="Courier New" w:eastAsia="Courier New" w:hAnsi="Courier New" w:cs="Courier New" w:hint="eastAsia"/>
          <w:sz w:val="32"/>
          <w:szCs w:val="32"/>
          <w:u w:val="single"/>
        </w:rPr>
        <w:t xml:space="preserve">   </w:t>
      </w:r>
      <w:r>
        <w:rPr>
          <w:rFonts w:ascii="Courier New" w:eastAsia="Courier New" w:hAnsi="Courier New" w:cs="Courier New" w:hint="eastAsia"/>
          <w:sz w:val="32"/>
          <w:szCs w:val="32"/>
        </w:rPr>
        <w:t>质量年度报告（2023）及相关附件的真实性、完整性和准确性负责。</w:t>
      </w:r>
    </w:p>
    <w:p w14:paraId="2790A6E5" w14:textId="77777777" w:rsidR="00585023" w:rsidRDefault="00585023" w:rsidP="00585023">
      <w:pPr>
        <w:widowControl/>
        <w:spacing w:line="560" w:lineRule="exact"/>
        <w:ind w:firstLineChars="200" w:firstLine="640"/>
        <w:rPr>
          <w:rFonts w:ascii="Courier New" w:eastAsia="Courier New" w:hAnsi="Courier New" w:cs="Courier New"/>
          <w:sz w:val="32"/>
          <w:szCs w:val="32"/>
        </w:rPr>
      </w:pPr>
      <w:r>
        <w:rPr>
          <w:rFonts w:ascii="Courier New" w:eastAsia="Courier New" w:hAnsi="Courier New" w:cs="Courier New" w:hint="eastAsia"/>
          <w:sz w:val="32"/>
          <w:szCs w:val="32"/>
        </w:rPr>
        <w:t>特此声明。</w:t>
      </w:r>
    </w:p>
    <w:p w14:paraId="735F7847" w14:textId="77777777" w:rsidR="00585023" w:rsidRDefault="00585023" w:rsidP="00585023">
      <w:pPr>
        <w:spacing w:line="312" w:lineRule="auto"/>
      </w:pPr>
    </w:p>
    <w:p w14:paraId="30963ADF" w14:textId="77777777" w:rsidR="00585023" w:rsidRDefault="00585023" w:rsidP="00585023">
      <w:pPr>
        <w:spacing w:line="312" w:lineRule="auto"/>
      </w:pPr>
    </w:p>
    <w:p w14:paraId="0E5D5940" w14:textId="77777777" w:rsidR="00585023" w:rsidRDefault="00585023" w:rsidP="00585023">
      <w:pPr>
        <w:spacing w:before="101" w:line="218" w:lineRule="auto"/>
        <w:ind w:left="630"/>
        <w:rPr>
          <w:rFonts w:ascii="宋体" w:eastAsia="宋体" w:hAnsi="宋体" w:cs="宋体"/>
          <w:sz w:val="31"/>
          <w:szCs w:val="31"/>
        </w:rPr>
      </w:pPr>
      <w:r>
        <w:rPr>
          <w:noProof/>
        </w:rPr>
        <w:drawing>
          <wp:anchor distT="0" distB="0" distL="0" distR="0" simplePos="0" relativeHeight="251666432" behindDoc="0" locked="0" layoutInCell="1" allowOverlap="1" wp14:anchorId="28C31106" wp14:editId="5E70D1BE">
            <wp:simplePos x="0" y="0"/>
            <wp:positionH relativeFrom="margin">
              <wp:posOffset>3411220</wp:posOffset>
            </wp:positionH>
            <wp:positionV relativeFrom="paragraph">
              <wp:posOffset>422275</wp:posOffset>
            </wp:positionV>
            <wp:extent cx="1549401" cy="1543057"/>
            <wp:effectExtent l="0" t="0" r="0" b="0"/>
            <wp:wrapNone/>
            <wp:docPr id="8"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1"/>
                    <a:stretch>
                      <a:fillRect/>
                    </a:stretch>
                  </pic:blipFill>
                  <pic:spPr>
                    <a:xfrm>
                      <a:off x="0" y="0"/>
                      <a:ext cx="1549401" cy="1543057"/>
                    </a:xfrm>
                    <a:prstGeom prst="rect">
                      <a:avLst/>
                    </a:prstGeom>
                  </pic:spPr>
                </pic:pic>
              </a:graphicData>
            </a:graphic>
          </wp:anchor>
        </w:drawing>
      </w:r>
    </w:p>
    <w:p w14:paraId="2E35B6BB" w14:textId="77777777" w:rsidR="00585023" w:rsidRDefault="00585023" w:rsidP="00585023">
      <w:pPr>
        <w:spacing w:line="322" w:lineRule="auto"/>
      </w:pPr>
    </w:p>
    <w:p w14:paraId="5DAFEC8A" w14:textId="77777777" w:rsidR="00585023" w:rsidRDefault="00585023" w:rsidP="00585023">
      <w:pPr>
        <w:spacing w:line="323" w:lineRule="auto"/>
      </w:pPr>
    </w:p>
    <w:p w14:paraId="41124459" w14:textId="77777777" w:rsidR="00585023" w:rsidRDefault="00585023" w:rsidP="00585023">
      <w:pPr>
        <w:spacing w:before="101" w:line="219" w:lineRule="auto"/>
        <w:ind w:left="2530"/>
        <w:rPr>
          <w:rFonts w:ascii="宋体" w:eastAsia="宋体" w:hAnsi="宋体" w:cs="宋体"/>
          <w:sz w:val="31"/>
          <w:szCs w:val="31"/>
        </w:rPr>
      </w:pPr>
      <w:r>
        <w:rPr>
          <w:rFonts w:ascii="宋体" w:eastAsia="宋体" w:hAnsi="宋体" w:cs="宋体"/>
          <w:spacing w:val="24"/>
          <w:sz w:val="31"/>
          <w:szCs w:val="31"/>
        </w:rPr>
        <w:t>单位名称(盖章):北京政法职业学院</w:t>
      </w:r>
    </w:p>
    <w:p w14:paraId="74D4D87B" w14:textId="77777777" w:rsidR="00585023" w:rsidRDefault="00585023" w:rsidP="00585023">
      <w:pPr>
        <w:spacing w:line="418" w:lineRule="auto"/>
      </w:pPr>
    </w:p>
    <w:p w14:paraId="2481D1D5" w14:textId="77777777" w:rsidR="00585023" w:rsidRDefault="00585023" w:rsidP="00585023">
      <w:pPr>
        <w:spacing w:before="101"/>
        <w:ind w:left="2190"/>
        <w:rPr>
          <w:sz w:val="31"/>
          <w:szCs w:val="31"/>
        </w:rPr>
      </w:pPr>
      <w:r>
        <w:rPr>
          <w:rFonts w:ascii="宋体" w:eastAsia="宋体" w:hAnsi="宋体" w:cs="宋体"/>
          <w:spacing w:val="22"/>
          <w:sz w:val="31"/>
          <w:szCs w:val="31"/>
        </w:rPr>
        <w:t>法定代表人(签名):</w:t>
      </w:r>
      <w:r>
        <w:rPr>
          <w:rFonts w:ascii="宋体" w:eastAsia="宋体" w:hAnsi="宋体" w:cs="宋体"/>
          <w:spacing w:val="36"/>
          <w:sz w:val="31"/>
          <w:szCs w:val="31"/>
        </w:rPr>
        <w:t xml:space="preserve">  </w:t>
      </w:r>
      <w:r>
        <w:rPr>
          <w:noProof/>
          <w:position w:val="-42"/>
          <w:sz w:val="31"/>
          <w:szCs w:val="31"/>
        </w:rPr>
        <w:drawing>
          <wp:inline distT="0" distB="0" distL="0" distR="0" wp14:anchorId="292B5991" wp14:editId="7F17C698">
            <wp:extent cx="1308070" cy="584180"/>
            <wp:effectExtent l="0" t="0" r="0" b="0"/>
            <wp:docPr id="1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2"/>
                    <a:stretch>
                      <a:fillRect/>
                    </a:stretch>
                  </pic:blipFill>
                  <pic:spPr>
                    <a:xfrm>
                      <a:off x="0" y="0"/>
                      <a:ext cx="1308070" cy="584180"/>
                    </a:xfrm>
                    <a:prstGeom prst="rect">
                      <a:avLst/>
                    </a:prstGeom>
                  </pic:spPr>
                </pic:pic>
              </a:graphicData>
            </a:graphic>
          </wp:inline>
        </w:drawing>
      </w:r>
    </w:p>
    <w:p w14:paraId="235BA8A1" w14:textId="77777777" w:rsidR="00585023" w:rsidRDefault="00585023" w:rsidP="00585023">
      <w:pPr>
        <w:spacing w:line="320" w:lineRule="auto"/>
      </w:pPr>
    </w:p>
    <w:p w14:paraId="0E60F093" w14:textId="77777777" w:rsidR="00585023" w:rsidRDefault="00585023" w:rsidP="00585023">
      <w:pPr>
        <w:spacing w:before="101" w:line="219" w:lineRule="auto"/>
        <w:ind w:right="202"/>
        <w:jc w:val="right"/>
        <w:rPr>
          <w:rFonts w:ascii="宋体" w:eastAsia="宋体" w:hAnsi="宋体" w:cs="宋体"/>
          <w:sz w:val="31"/>
          <w:szCs w:val="31"/>
        </w:rPr>
      </w:pPr>
      <w:r>
        <w:rPr>
          <w:rFonts w:ascii="宋体" w:eastAsia="宋体" w:hAnsi="宋体" w:cs="宋体"/>
          <w:spacing w:val="-18"/>
          <w:sz w:val="31"/>
          <w:szCs w:val="31"/>
        </w:rPr>
        <w:t>2</w:t>
      </w:r>
      <w:r>
        <w:rPr>
          <w:rFonts w:ascii="宋体" w:eastAsia="宋体" w:hAnsi="宋体" w:cs="宋体"/>
          <w:spacing w:val="-58"/>
          <w:sz w:val="31"/>
          <w:szCs w:val="31"/>
        </w:rPr>
        <w:t xml:space="preserve"> </w:t>
      </w:r>
      <w:r>
        <w:rPr>
          <w:rFonts w:ascii="宋体" w:eastAsia="宋体" w:hAnsi="宋体" w:cs="宋体"/>
          <w:spacing w:val="-18"/>
          <w:sz w:val="31"/>
          <w:szCs w:val="31"/>
        </w:rPr>
        <w:t>0</w:t>
      </w:r>
      <w:r>
        <w:rPr>
          <w:rFonts w:ascii="宋体" w:eastAsia="宋体" w:hAnsi="宋体" w:cs="宋体"/>
          <w:spacing w:val="-59"/>
          <w:sz w:val="31"/>
          <w:szCs w:val="31"/>
        </w:rPr>
        <w:t xml:space="preserve"> </w:t>
      </w:r>
      <w:r>
        <w:rPr>
          <w:rFonts w:ascii="宋体" w:eastAsia="宋体" w:hAnsi="宋体" w:cs="宋体"/>
          <w:spacing w:val="-18"/>
          <w:sz w:val="31"/>
          <w:szCs w:val="31"/>
        </w:rPr>
        <w:t>2</w:t>
      </w:r>
      <w:r>
        <w:rPr>
          <w:rFonts w:ascii="宋体" w:eastAsia="宋体" w:hAnsi="宋体" w:cs="宋体"/>
          <w:spacing w:val="-59"/>
          <w:sz w:val="31"/>
          <w:szCs w:val="31"/>
        </w:rPr>
        <w:t xml:space="preserve"> </w:t>
      </w:r>
      <w:r>
        <w:rPr>
          <w:rFonts w:ascii="宋体" w:eastAsia="宋体" w:hAnsi="宋体" w:cs="宋体"/>
          <w:spacing w:val="-18"/>
          <w:sz w:val="31"/>
          <w:szCs w:val="31"/>
        </w:rPr>
        <w:t>2</w:t>
      </w:r>
      <w:r>
        <w:rPr>
          <w:rFonts w:ascii="宋体" w:eastAsia="宋体" w:hAnsi="宋体" w:cs="宋体"/>
          <w:spacing w:val="-61"/>
          <w:sz w:val="31"/>
          <w:szCs w:val="31"/>
        </w:rPr>
        <w:t xml:space="preserve"> </w:t>
      </w:r>
      <w:r>
        <w:rPr>
          <w:rFonts w:ascii="宋体" w:eastAsia="宋体" w:hAnsi="宋体" w:cs="宋体"/>
          <w:spacing w:val="-18"/>
          <w:sz w:val="31"/>
          <w:szCs w:val="31"/>
        </w:rPr>
        <w:t>年</w:t>
      </w:r>
      <w:r>
        <w:rPr>
          <w:rFonts w:ascii="宋体" w:eastAsia="宋体" w:hAnsi="宋体" w:cs="宋体"/>
          <w:spacing w:val="-40"/>
          <w:sz w:val="31"/>
          <w:szCs w:val="31"/>
        </w:rPr>
        <w:t xml:space="preserve"> </w:t>
      </w:r>
      <w:r>
        <w:rPr>
          <w:rFonts w:ascii="宋体" w:eastAsia="宋体" w:hAnsi="宋体" w:cs="宋体"/>
          <w:spacing w:val="-18"/>
          <w:sz w:val="31"/>
          <w:szCs w:val="31"/>
        </w:rPr>
        <w:t>1</w:t>
      </w:r>
      <w:r>
        <w:rPr>
          <w:rFonts w:ascii="宋体" w:eastAsia="宋体" w:hAnsi="宋体" w:cs="宋体"/>
          <w:spacing w:val="-59"/>
          <w:sz w:val="31"/>
          <w:szCs w:val="31"/>
        </w:rPr>
        <w:t xml:space="preserve"> </w:t>
      </w:r>
      <w:r>
        <w:rPr>
          <w:rFonts w:ascii="宋体" w:eastAsia="宋体" w:hAnsi="宋体" w:cs="宋体"/>
          <w:spacing w:val="-18"/>
          <w:sz w:val="31"/>
          <w:szCs w:val="31"/>
        </w:rPr>
        <w:t>2</w:t>
      </w:r>
      <w:r>
        <w:rPr>
          <w:rFonts w:ascii="宋体" w:eastAsia="宋体" w:hAnsi="宋体" w:cs="宋体"/>
          <w:spacing w:val="-56"/>
          <w:sz w:val="31"/>
          <w:szCs w:val="31"/>
        </w:rPr>
        <w:t xml:space="preserve"> </w:t>
      </w:r>
      <w:r>
        <w:rPr>
          <w:rFonts w:ascii="宋体" w:eastAsia="宋体" w:hAnsi="宋体" w:cs="宋体"/>
          <w:spacing w:val="-18"/>
          <w:sz w:val="31"/>
          <w:szCs w:val="31"/>
        </w:rPr>
        <w:t>月</w:t>
      </w:r>
      <w:r>
        <w:rPr>
          <w:rFonts w:ascii="宋体" w:eastAsia="宋体" w:hAnsi="宋体" w:cs="宋体"/>
          <w:spacing w:val="-39"/>
          <w:sz w:val="31"/>
          <w:szCs w:val="31"/>
        </w:rPr>
        <w:t xml:space="preserve"> </w:t>
      </w:r>
      <w:r>
        <w:rPr>
          <w:rFonts w:ascii="宋体" w:eastAsia="宋体" w:hAnsi="宋体" w:cs="宋体"/>
          <w:spacing w:val="-18"/>
          <w:sz w:val="31"/>
          <w:szCs w:val="31"/>
        </w:rPr>
        <w:t>1</w:t>
      </w:r>
      <w:r>
        <w:rPr>
          <w:rFonts w:ascii="宋体" w:eastAsia="宋体" w:hAnsi="宋体" w:cs="宋体"/>
          <w:spacing w:val="-62"/>
          <w:sz w:val="31"/>
          <w:szCs w:val="31"/>
        </w:rPr>
        <w:t xml:space="preserve"> </w:t>
      </w:r>
      <w:r>
        <w:rPr>
          <w:rFonts w:ascii="宋体" w:eastAsia="宋体" w:hAnsi="宋体" w:cs="宋体"/>
          <w:spacing w:val="-18"/>
          <w:sz w:val="31"/>
          <w:szCs w:val="31"/>
        </w:rPr>
        <w:t>9</w:t>
      </w:r>
      <w:r>
        <w:rPr>
          <w:rFonts w:ascii="宋体" w:eastAsia="宋体" w:hAnsi="宋体" w:cs="宋体"/>
          <w:spacing w:val="-9"/>
          <w:sz w:val="31"/>
          <w:szCs w:val="31"/>
        </w:rPr>
        <w:t xml:space="preserve"> </w:t>
      </w:r>
      <w:r>
        <w:rPr>
          <w:rFonts w:ascii="宋体" w:eastAsia="宋体" w:hAnsi="宋体" w:cs="宋体"/>
          <w:spacing w:val="-18"/>
          <w:sz w:val="31"/>
          <w:szCs w:val="31"/>
        </w:rPr>
        <w:t>日</w:t>
      </w:r>
    </w:p>
    <w:p w14:paraId="37F9E0D7" w14:textId="77777777" w:rsidR="00585023" w:rsidRDefault="00585023">
      <w:pPr>
        <w:widowControl/>
        <w:spacing w:line="560" w:lineRule="exact"/>
        <w:ind w:firstLineChars="200" w:firstLine="640"/>
        <w:rPr>
          <w:rFonts w:ascii="Courier New" w:hAnsi="Courier New" w:cs="Courier New"/>
          <w:sz w:val="32"/>
          <w:szCs w:val="32"/>
        </w:rPr>
      </w:pPr>
    </w:p>
    <w:p w14:paraId="08335CBE" w14:textId="77777777" w:rsidR="00DA7F19" w:rsidRDefault="00DA7F19">
      <w:pPr>
        <w:spacing w:line="560" w:lineRule="exact"/>
        <w:ind w:firstLineChars="200" w:firstLine="640"/>
        <w:rPr>
          <w:rFonts w:ascii="Courier New" w:eastAsia="Courier New" w:hAnsi="Courier New" w:cs="Courier New"/>
          <w:sz w:val="32"/>
          <w:szCs w:val="32"/>
        </w:rPr>
      </w:pPr>
    </w:p>
    <w:p w14:paraId="3579A730" w14:textId="77777777" w:rsidR="00DA7F19" w:rsidRDefault="00DA7F19">
      <w:pPr>
        <w:rPr>
          <w:rFonts w:ascii="黑体" w:eastAsia="黑体" w:hAnsi="黑体"/>
          <w:bCs/>
          <w:sz w:val="44"/>
          <w:szCs w:val="44"/>
          <w:lang w:eastAsia="zh-Hans"/>
        </w:rPr>
      </w:pPr>
    </w:p>
    <w:p w14:paraId="170F9ED4" w14:textId="77777777" w:rsidR="00DA7F19" w:rsidRDefault="00DA7F19">
      <w:pPr>
        <w:rPr>
          <w:rFonts w:ascii="黑体" w:eastAsia="黑体" w:hAnsi="黑体"/>
          <w:bCs/>
          <w:sz w:val="44"/>
          <w:szCs w:val="44"/>
        </w:rPr>
      </w:pPr>
    </w:p>
    <w:p w14:paraId="4D4CDBF1" w14:textId="77777777" w:rsidR="00DA7F19" w:rsidRDefault="00DA7F19">
      <w:pPr>
        <w:rPr>
          <w:rFonts w:ascii="黑体" w:eastAsia="黑体" w:hAnsi="黑体"/>
          <w:bCs/>
          <w:sz w:val="44"/>
          <w:szCs w:val="44"/>
        </w:rPr>
      </w:pPr>
    </w:p>
    <w:p w14:paraId="189E9DD8" w14:textId="77777777" w:rsidR="00DA7F19" w:rsidRDefault="00DA7F19">
      <w:pPr>
        <w:rPr>
          <w:rFonts w:ascii="黑体" w:eastAsia="黑体" w:hAnsi="黑体"/>
          <w:bCs/>
          <w:sz w:val="44"/>
          <w:szCs w:val="44"/>
        </w:rPr>
      </w:pPr>
    </w:p>
    <w:p w14:paraId="181A3386" w14:textId="77777777" w:rsidR="00DA7F19" w:rsidRDefault="00DA7F19">
      <w:pPr>
        <w:rPr>
          <w:rFonts w:ascii="黑体" w:eastAsia="黑体" w:hAnsi="黑体"/>
          <w:bCs/>
          <w:sz w:val="44"/>
          <w:szCs w:val="44"/>
        </w:rPr>
      </w:pPr>
    </w:p>
    <w:p w14:paraId="40375D2B" w14:textId="77777777" w:rsidR="00DA7F19" w:rsidRDefault="00DA7F19">
      <w:pPr>
        <w:rPr>
          <w:rFonts w:ascii="黑体" w:eastAsia="黑体" w:hAnsi="黑体"/>
          <w:bCs/>
          <w:sz w:val="44"/>
          <w:szCs w:val="44"/>
        </w:rPr>
      </w:pPr>
    </w:p>
    <w:sdt>
      <w:sdtPr>
        <w:rPr>
          <w:rFonts w:ascii="宋体" w:eastAsia="宋体" w:hAnsi="宋体"/>
        </w:rPr>
        <w:id w:val="866539666"/>
        <w15:color w:val="DBDBDB"/>
        <w:docPartObj>
          <w:docPartGallery w:val="Table of Contents"/>
          <w:docPartUnique/>
        </w:docPartObj>
      </w:sdtPr>
      <w:sdtEndPr>
        <w:rPr>
          <w:rFonts w:cs="宋体" w:hint="eastAsia"/>
          <w:bCs/>
          <w:szCs w:val="56"/>
        </w:rPr>
      </w:sdtEndPr>
      <w:sdtContent>
        <w:p w14:paraId="26FE0B05" w14:textId="77777777" w:rsidR="00DA7F19" w:rsidRDefault="00DA7F19" w:rsidP="00D73626">
          <w:pPr>
            <w:rPr>
              <w:rFonts w:ascii="宋体" w:eastAsia="宋体" w:hAnsi="宋体"/>
            </w:rPr>
          </w:pPr>
        </w:p>
        <w:p w14:paraId="7AF994D5" w14:textId="77777777" w:rsidR="00DA7F19" w:rsidRDefault="00000000">
          <w:pPr>
            <w:jc w:val="center"/>
          </w:pPr>
          <w:r>
            <w:rPr>
              <w:rFonts w:ascii="宋体" w:eastAsia="宋体" w:hAnsi="宋体"/>
            </w:rPr>
            <w:t>目录</w:t>
          </w:r>
        </w:p>
        <w:p w14:paraId="53CF9D4C" w14:textId="37E2B457" w:rsidR="00DA7F19" w:rsidRDefault="00000000">
          <w:pPr>
            <w:pStyle w:val="TOC1"/>
            <w:tabs>
              <w:tab w:val="right" w:leader="dot" w:pos="8306"/>
            </w:tabs>
          </w:pPr>
          <w:r>
            <w:rPr>
              <w:rFonts w:ascii="宋体" w:hAnsi="宋体" w:cs="宋体" w:hint="eastAsia"/>
              <w:b/>
              <w:bCs/>
              <w:sz w:val="48"/>
              <w:szCs w:val="56"/>
            </w:rPr>
            <w:fldChar w:fldCharType="begin"/>
          </w:r>
          <w:r>
            <w:rPr>
              <w:rFonts w:ascii="宋体" w:hAnsi="宋体" w:cs="宋体" w:hint="eastAsia"/>
              <w:b/>
              <w:bCs/>
              <w:sz w:val="48"/>
              <w:szCs w:val="56"/>
            </w:rPr>
            <w:instrText xml:space="preserve">TOC \o "1-3" \h \u </w:instrText>
          </w:r>
          <w:r>
            <w:rPr>
              <w:rFonts w:ascii="宋体" w:hAnsi="宋体" w:cs="宋体" w:hint="eastAsia"/>
              <w:b/>
              <w:bCs/>
              <w:sz w:val="48"/>
              <w:szCs w:val="56"/>
            </w:rPr>
            <w:fldChar w:fldCharType="separate"/>
          </w:r>
          <w:hyperlink w:anchor="_Toc414923528" w:history="1">
            <w:r>
              <w:rPr>
                <w:rFonts w:ascii="黑体" w:eastAsia="黑体" w:hAnsi="黑体" w:cs="Times New Roman" w:hint="eastAsia"/>
                <w:szCs w:val="28"/>
              </w:rPr>
              <w:t>1.学生发展质量</w:t>
            </w:r>
            <w:r>
              <w:tab/>
            </w:r>
            <w:r>
              <w:fldChar w:fldCharType="begin"/>
            </w:r>
            <w:r>
              <w:instrText xml:space="preserve"> PAGEREF _Toc414923528 \h </w:instrText>
            </w:r>
            <w:r>
              <w:fldChar w:fldCharType="separate"/>
            </w:r>
            <w:r w:rsidR="00701999">
              <w:rPr>
                <w:noProof/>
              </w:rPr>
              <w:t>1</w:t>
            </w:r>
            <w:r>
              <w:fldChar w:fldCharType="end"/>
            </w:r>
          </w:hyperlink>
        </w:p>
        <w:p w14:paraId="5ED2586E" w14:textId="28ADA8DF" w:rsidR="00DA7F19" w:rsidRDefault="00000000">
          <w:pPr>
            <w:pStyle w:val="TOC2"/>
            <w:tabs>
              <w:tab w:val="right" w:leader="dot" w:pos="8306"/>
            </w:tabs>
          </w:pPr>
          <w:hyperlink w:anchor="_Toc740333287" w:history="1">
            <w:r>
              <w:rPr>
                <w:rFonts w:ascii="宋体" w:eastAsia="宋体" w:hAnsi="宋体" w:cs="Times New Roman" w:hint="eastAsia"/>
              </w:rPr>
              <w:t>1.1党建引领</w:t>
            </w:r>
            <w:r>
              <w:tab/>
            </w:r>
            <w:r>
              <w:fldChar w:fldCharType="begin"/>
            </w:r>
            <w:r>
              <w:instrText xml:space="preserve"> PAGEREF _Toc740333287 \h </w:instrText>
            </w:r>
            <w:r>
              <w:fldChar w:fldCharType="separate"/>
            </w:r>
            <w:r w:rsidR="00701999">
              <w:rPr>
                <w:noProof/>
              </w:rPr>
              <w:t>1</w:t>
            </w:r>
            <w:r>
              <w:fldChar w:fldCharType="end"/>
            </w:r>
          </w:hyperlink>
        </w:p>
        <w:p w14:paraId="46975C69" w14:textId="54C5EC44" w:rsidR="00DA7F19" w:rsidRDefault="00000000">
          <w:pPr>
            <w:pStyle w:val="TOC2"/>
            <w:tabs>
              <w:tab w:val="right" w:leader="dot" w:pos="8306"/>
            </w:tabs>
          </w:pPr>
          <w:hyperlink w:anchor="_Toc261303891" w:history="1">
            <w:r>
              <w:rPr>
                <w:rFonts w:ascii="宋体" w:eastAsia="宋体" w:hAnsi="宋体" w:cs="Times New Roman" w:hint="eastAsia"/>
              </w:rPr>
              <w:t>1.2立德树人</w:t>
            </w:r>
            <w:r>
              <w:tab/>
            </w:r>
            <w:r>
              <w:fldChar w:fldCharType="begin"/>
            </w:r>
            <w:r>
              <w:instrText xml:space="preserve"> PAGEREF _Toc261303891 \h </w:instrText>
            </w:r>
            <w:r>
              <w:fldChar w:fldCharType="separate"/>
            </w:r>
            <w:r w:rsidR="00701999">
              <w:rPr>
                <w:noProof/>
              </w:rPr>
              <w:t>3</w:t>
            </w:r>
            <w:r>
              <w:fldChar w:fldCharType="end"/>
            </w:r>
          </w:hyperlink>
        </w:p>
        <w:p w14:paraId="37C109ED" w14:textId="21340D72" w:rsidR="00DA7F19" w:rsidRDefault="00000000">
          <w:pPr>
            <w:pStyle w:val="TOC2"/>
            <w:tabs>
              <w:tab w:val="right" w:leader="dot" w:pos="8306"/>
            </w:tabs>
          </w:pPr>
          <w:hyperlink w:anchor="_Toc130437922" w:history="1">
            <w:r>
              <w:rPr>
                <w:rFonts w:ascii="宋体" w:eastAsia="宋体" w:hAnsi="宋体" w:cs="Times New Roman" w:hint="eastAsia"/>
              </w:rPr>
              <w:t>1.3在校体验</w:t>
            </w:r>
            <w:r>
              <w:tab/>
            </w:r>
            <w:r>
              <w:fldChar w:fldCharType="begin"/>
            </w:r>
            <w:r>
              <w:instrText xml:space="preserve"> PAGEREF _Toc130437922 \h </w:instrText>
            </w:r>
            <w:r>
              <w:fldChar w:fldCharType="separate"/>
            </w:r>
            <w:r w:rsidR="00701999">
              <w:rPr>
                <w:noProof/>
              </w:rPr>
              <w:t>5</w:t>
            </w:r>
            <w:r>
              <w:fldChar w:fldCharType="end"/>
            </w:r>
          </w:hyperlink>
        </w:p>
        <w:p w14:paraId="03A6A484" w14:textId="1577FEDD" w:rsidR="00DA7F19" w:rsidRDefault="00000000">
          <w:pPr>
            <w:pStyle w:val="TOC3"/>
            <w:tabs>
              <w:tab w:val="right" w:leader="dot" w:pos="8306"/>
            </w:tabs>
          </w:pPr>
          <w:hyperlink w:anchor="_Toc1836835114" w:history="1">
            <w:r>
              <w:rPr>
                <w:rFonts w:ascii="宋体" w:eastAsia="宋体" w:hAnsi="宋体" w:cs="Times New Roman" w:hint="eastAsia"/>
                <w:szCs w:val="21"/>
                <w:lang w:eastAsia="zh-Hans"/>
              </w:rPr>
              <w:t>1</w:t>
            </w:r>
            <w:r>
              <w:rPr>
                <w:rFonts w:ascii="宋体" w:eastAsia="宋体" w:hAnsi="宋体" w:cs="Times New Roman"/>
                <w:szCs w:val="21"/>
                <w:lang w:eastAsia="zh-Hans"/>
              </w:rPr>
              <w:t>.3.1</w:t>
            </w:r>
            <w:r>
              <w:rPr>
                <w:rFonts w:ascii="宋体" w:eastAsia="宋体" w:hAnsi="宋体" w:cs="Times New Roman" w:hint="eastAsia"/>
                <w:szCs w:val="21"/>
                <w:lang w:eastAsia="zh-Hans"/>
              </w:rPr>
              <w:t>思政引领，开展多彩学生教育活动</w:t>
            </w:r>
            <w:r>
              <w:tab/>
            </w:r>
            <w:r>
              <w:fldChar w:fldCharType="begin"/>
            </w:r>
            <w:r>
              <w:instrText xml:space="preserve"> PAGEREF _Toc1836835114 \h </w:instrText>
            </w:r>
            <w:r>
              <w:fldChar w:fldCharType="separate"/>
            </w:r>
            <w:r w:rsidR="00701999">
              <w:rPr>
                <w:noProof/>
              </w:rPr>
              <w:t>5</w:t>
            </w:r>
            <w:r>
              <w:fldChar w:fldCharType="end"/>
            </w:r>
          </w:hyperlink>
        </w:p>
        <w:p w14:paraId="2B020025" w14:textId="3AC26ED3" w:rsidR="00DA7F19" w:rsidRDefault="00000000">
          <w:pPr>
            <w:pStyle w:val="TOC3"/>
            <w:tabs>
              <w:tab w:val="right" w:leader="dot" w:pos="8306"/>
            </w:tabs>
          </w:pPr>
          <w:hyperlink w:anchor="_Toc1610335373" w:history="1">
            <w:r>
              <w:rPr>
                <w:rFonts w:ascii="宋体" w:eastAsia="宋体" w:hAnsi="宋体" w:cs="Times New Roman"/>
                <w:szCs w:val="21"/>
                <w:lang w:eastAsia="zh-Hans"/>
              </w:rPr>
              <w:t>1</w:t>
            </w:r>
            <w:r>
              <w:rPr>
                <w:rFonts w:ascii="宋体" w:eastAsia="宋体" w:hAnsi="宋体" w:cs="Times New Roman" w:hint="eastAsia"/>
                <w:szCs w:val="21"/>
                <w:lang w:eastAsia="zh-Hans"/>
              </w:rPr>
              <w:t>.</w:t>
            </w:r>
            <w:r>
              <w:rPr>
                <w:rFonts w:ascii="宋体" w:eastAsia="宋体" w:hAnsi="宋体" w:cs="Times New Roman"/>
                <w:szCs w:val="21"/>
                <w:lang w:eastAsia="zh-Hans"/>
              </w:rPr>
              <w:t>3</w:t>
            </w:r>
            <w:r>
              <w:rPr>
                <w:rFonts w:ascii="宋体" w:eastAsia="宋体" w:hAnsi="宋体" w:cs="Times New Roman" w:hint="eastAsia"/>
                <w:szCs w:val="21"/>
                <w:lang w:eastAsia="zh-Hans"/>
              </w:rPr>
              <w:t>.</w:t>
            </w:r>
            <w:r>
              <w:rPr>
                <w:rFonts w:ascii="宋体" w:eastAsia="宋体" w:hAnsi="宋体" w:cs="Times New Roman"/>
                <w:szCs w:val="21"/>
                <w:lang w:eastAsia="zh-Hans"/>
              </w:rPr>
              <w:t xml:space="preserve">2 </w:t>
            </w:r>
            <w:r>
              <w:rPr>
                <w:rFonts w:ascii="宋体" w:eastAsia="宋体" w:hAnsi="宋体" w:cs="Times New Roman" w:hint="eastAsia"/>
                <w:szCs w:val="21"/>
                <w:lang w:eastAsia="zh-Hans"/>
              </w:rPr>
              <w:t>强化社团“文化育人”实效</w:t>
            </w:r>
            <w:r>
              <w:rPr>
                <w:rFonts w:ascii="宋体" w:eastAsia="宋体" w:hAnsi="宋体" w:cs="Times New Roman"/>
                <w:szCs w:val="21"/>
                <w:lang w:eastAsia="zh-Hans"/>
              </w:rPr>
              <w:t>，</w:t>
            </w:r>
            <w:r>
              <w:rPr>
                <w:rFonts w:ascii="宋体" w:eastAsia="宋体" w:hAnsi="宋体" w:cs="Times New Roman" w:hint="eastAsia"/>
                <w:szCs w:val="21"/>
                <w:lang w:eastAsia="zh-Hans"/>
              </w:rPr>
              <w:t>促进学生德智体美劳全面发展</w:t>
            </w:r>
            <w:r>
              <w:tab/>
            </w:r>
            <w:r>
              <w:fldChar w:fldCharType="begin"/>
            </w:r>
            <w:r>
              <w:instrText xml:space="preserve"> PAGEREF _Toc1610335373 \h </w:instrText>
            </w:r>
            <w:r>
              <w:fldChar w:fldCharType="separate"/>
            </w:r>
            <w:r w:rsidR="00701999">
              <w:rPr>
                <w:noProof/>
              </w:rPr>
              <w:t>6</w:t>
            </w:r>
            <w:r>
              <w:fldChar w:fldCharType="end"/>
            </w:r>
          </w:hyperlink>
        </w:p>
        <w:p w14:paraId="06CC5B05" w14:textId="525D7BCF" w:rsidR="00DA7F19" w:rsidRDefault="00000000">
          <w:pPr>
            <w:pStyle w:val="TOC3"/>
            <w:tabs>
              <w:tab w:val="right" w:leader="dot" w:pos="8306"/>
            </w:tabs>
          </w:pPr>
          <w:hyperlink w:anchor="_Toc170210870" w:history="1">
            <w:r>
              <w:rPr>
                <w:rFonts w:ascii="宋体" w:eastAsia="宋体" w:hAnsi="宋体" w:cs="Times New Roman"/>
                <w:szCs w:val="21"/>
                <w:lang w:eastAsia="zh-Hans"/>
              </w:rPr>
              <w:t>1</w:t>
            </w:r>
            <w:r>
              <w:rPr>
                <w:rFonts w:ascii="宋体" w:eastAsia="宋体" w:hAnsi="宋体" w:cs="Times New Roman" w:hint="eastAsia"/>
                <w:szCs w:val="21"/>
                <w:lang w:eastAsia="zh-Hans"/>
              </w:rPr>
              <w:t>.</w:t>
            </w:r>
            <w:r>
              <w:rPr>
                <w:rFonts w:ascii="宋体" w:eastAsia="宋体" w:hAnsi="宋体" w:cs="Times New Roman"/>
                <w:szCs w:val="21"/>
                <w:lang w:eastAsia="zh-Hans"/>
              </w:rPr>
              <w:t>3</w:t>
            </w:r>
            <w:r>
              <w:rPr>
                <w:rFonts w:ascii="宋体" w:eastAsia="宋体" w:hAnsi="宋体" w:cs="Times New Roman" w:hint="eastAsia"/>
                <w:szCs w:val="21"/>
                <w:lang w:eastAsia="zh-Hans"/>
              </w:rPr>
              <w:t>.</w:t>
            </w:r>
            <w:r>
              <w:rPr>
                <w:rFonts w:ascii="宋体" w:eastAsia="宋体" w:hAnsi="宋体" w:cs="Times New Roman"/>
                <w:szCs w:val="21"/>
                <w:lang w:eastAsia="zh-Hans"/>
              </w:rPr>
              <w:t>3</w:t>
            </w:r>
            <w:r>
              <w:rPr>
                <w:rFonts w:ascii="宋体" w:eastAsia="宋体" w:hAnsi="宋体" w:cs="Times New Roman" w:hint="eastAsia"/>
                <w:szCs w:val="21"/>
                <w:lang w:eastAsia="zh-Hans"/>
              </w:rPr>
              <w:t>教学单位发挥特色</w:t>
            </w:r>
            <w:r>
              <w:rPr>
                <w:rFonts w:ascii="宋体" w:eastAsia="宋体" w:hAnsi="宋体" w:cs="Times New Roman"/>
                <w:szCs w:val="21"/>
                <w:lang w:eastAsia="zh-Hans"/>
              </w:rPr>
              <w:t>，</w:t>
            </w:r>
            <w:r>
              <w:rPr>
                <w:rFonts w:ascii="宋体" w:eastAsia="宋体" w:hAnsi="宋体" w:cs="Times New Roman" w:hint="eastAsia"/>
                <w:szCs w:val="21"/>
                <w:lang w:eastAsia="zh-Hans"/>
              </w:rPr>
              <w:t>校园活动丰富多彩</w:t>
            </w:r>
            <w:r>
              <w:tab/>
            </w:r>
            <w:r>
              <w:fldChar w:fldCharType="begin"/>
            </w:r>
            <w:r>
              <w:instrText xml:space="preserve"> PAGEREF _Toc170210870 \h </w:instrText>
            </w:r>
            <w:r>
              <w:fldChar w:fldCharType="separate"/>
            </w:r>
            <w:r w:rsidR="00701999">
              <w:rPr>
                <w:noProof/>
              </w:rPr>
              <w:t>7</w:t>
            </w:r>
            <w:r>
              <w:fldChar w:fldCharType="end"/>
            </w:r>
          </w:hyperlink>
        </w:p>
        <w:p w14:paraId="68CC7E8B" w14:textId="72B15744" w:rsidR="00DA7F19" w:rsidRDefault="00000000">
          <w:pPr>
            <w:pStyle w:val="TOC2"/>
            <w:tabs>
              <w:tab w:val="right" w:leader="dot" w:pos="8306"/>
            </w:tabs>
          </w:pPr>
          <w:hyperlink w:anchor="_Toc285874286" w:history="1">
            <w:r>
              <w:rPr>
                <w:rFonts w:ascii="宋体" w:eastAsia="宋体" w:hAnsi="宋体" w:cs="Times New Roman" w:hint="eastAsia"/>
              </w:rPr>
              <w:t>1.4就业质量</w:t>
            </w:r>
            <w:r>
              <w:tab/>
            </w:r>
            <w:r>
              <w:fldChar w:fldCharType="begin"/>
            </w:r>
            <w:r>
              <w:instrText xml:space="preserve"> PAGEREF _Toc285874286 \h </w:instrText>
            </w:r>
            <w:r>
              <w:fldChar w:fldCharType="separate"/>
            </w:r>
            <w:r w:rsidR="00701999">
              <w:rPr>
                <w:noProof/>
              </w:rPr>
              <w:t>9</w:t>
            </w:r>
            <w:r>
              <w:fldChar w:fldCharType="end"/>
            </w:r>
          </w:hyperlink>
        </w:p>
        <w:p w14:paraId="081F8F63" w14:textId="454BAB03" w:rsidR="00DA7F19" w:rsidRDefault="00000000">
          <w:pPr>
            <w:pStyle w:val="TOC3"/>
            <w:tabs>
              <w:tab w:val="right" w:leader="dot" w:pos="8306"/>
            </w:tabs>
          </w:pPr>
          <w:hyperlink w:anchor="_Toc768206463" w:history="1">
            <w:r>
              <w:rPr>
                <w:rFonts w:ascii="宋体" w:eastAsia="宋体" w:hAnsi="宋体" w:cs="Times New Roman"/>
                <w:szCs w:val="21"/>
              </w:rPr>
              <w:t>1</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lang w:eastAsia="zh-Hans"/>
              </w:rPr>
              <w:t>.</w:t>
            </w:r>
            <w:r>
              <w:rPr>
                <w:rFonts w:ascii="宋体" w:eastAsia="宋体" w:hAnsi="宋体" w:cs="Times New Roman"/>
                <w:szCs w:val="21"/>
              </w:rPr>
              <w:t>1</w:t>
            </w:r>
            <w:r>
              <w:rPr>
                <w:rFonts w:ascii="宋体" w:eastAsia="宋体" w:hAnsi="宋体" w:cs="Times New Roman" w:hint="eastAsia"/>
                <w:szCs w:val="21"/>
              </w:rPr>
              <w:t>初次就业率高，就业形势好</w:t>
            </w:r>
            <w:r>
              <w:tab/>
            </w:r>
            <w:r>
              <w:fldChar w:fldCharType="begin"/>
            </w:r>
            <w:r>
              <w:instrText xml:space="preserve"> PAGEREF _Toc768206463 \h </w:instrText>
            </w:r>
            <w:r>
              <w:fldChar w:fldCharType="separate"/>
            </w:r>
            <w:r w:rsidR="00701999">
              <w:rPr>
                <w:noProof/>
              </w:rPr>
              <w:t>9</w:t>
            </w:r>
            <w:r>
              <w:fldChar w:fldCharType="end"/>
            </w:r>
          </w:hyperlink>
        </w:p>
        <w:p w14:paraId="3DCC8A3A" w14:textId="45709E8D" w:rsidR="00DA7F19" w:rsidRDefault="00000000">
          <w:pPr>
            <w:pStyle w:val="TOC3"/>
            <w:tabs>
              <w:tab w:val="right" w:leader="dot" w:pos="8306"/>
            </w:tabs>
          </w:pPr>
          <w:hyperlink w:anchor="_Toc574337877" w:history="1">
            <w:r>
              <w:rPr>
                <w:rFonts w:ascii="宋体" w:hAnsi="宋体"/>
                <w:szCs w:val="21"/>
              </w:rPr>
              <w:t>1</w:t>
            </w:r>
            <w:r>
              <w:rPr>
                <w:rFonts w:ascii="宋体" w:hAnsi="宋体" w:hint="eastAsia"/>
                <w:szCs w:val="21"/>
                <w:lang w:eastAsia="zh-Hans"/>
              </w:rPr>
              <w:t>.</w:t>
            </w:r>
            <w:r>
              <w:rPr>
                <w:rFonts w:ascii="宋体" w:hAnsi="宋体"/>
                <w:szCs w:val="21"/>
                <w:lang w:eastAsia="zh-Hans"/>
              </w:rPr>
              <w:t>4</w:t>
            </w:r>
            <w:r>
              <w:rPr>
                <w:rFonts w:ascii="宋体" w:hAnsi="宋体" w:hint="eastAsia"/>
                <w:szCs w:val="21"/>
                <w:lang w:eastAsia="zh-Hans"/>
              </w:rPr>
              <w:t>.</w:t>
            </w:r>
            <w:r>
              <w:rPr>
                <w:rFonts w:ascii="宋体" w:hAnsi="宋体"/>
                <w:szCs w:val="21"/>
                <w:lang w:eastAsia="zh-Hans"/>
              </w:rPr>
              <w:t xml:space="preserve">2 </w:t>
            </w:r>
            <w:r>
              <w:rPr>
                <w:rFonts w:ascii="宋体" w:hAnsi="宋体" w:hint="eastAsia"/>
                <w:szCs w:val="21"/>
              </w:rPr>
              <w:t>2</w:t>
            </w:r>
            <w:r>
              <w:rPr>
                <w:rFonts w:ascii="宋体" w:hAnsi="宋体"/>
                <w:szCs w:val="21"/>
              </w:rPr>
              <w:t>022</w:t>
            </w:r>
            <w:r>
              <w:rPr>
                <w:rFonts w:ascii="宋体" w:hAnsi="宋体" w:hint="eastAsia"/>
                <w:szCs w:val="21"/>
              </w:rPr>
              <w:t>届毕业生起步年薪保持平稳</w:t>
            </w:r>
            <w:r>
              <w:tab/>
            </w:r>
            <w:r>
              <w:fldChar w:fldCharType="begin"/>
            </w:r>
            <w:r>
              <w:instrText xml:space="preserve"> PAGEREF _Toc574337877 \h </w:instrText>
            </w:r>
            <w:r>
              <w:fldChar w:fldCharType="separate"/>
            </w:r>
            <w:r w:rsidR="00701999">
              <w:rPr>
                <w:noProof/>
              </w:rPr>
              <w:t>10</w:t>
            </w:r>
            <w:r>
              <w:fldChar w:fldCharType="end"/>
            </w:r>
          </w:hyperlink>
        </w:p>
        <w:p w14:paraId="6ADFB4ED" w14:textId="0F289B11" w:rsidR="00DA7F19" w:rsidRDefault="00000000">
          <w:pPr>
            <w:pStyle w:val="TOC3"/>
            <w:tabs>
              <w:tab w:val="right" w:leader="dot" w:pos="8306"/>
            </w:tabs>
          </w:pPr>
          <w:hyperlink w:anchor="_Toc2105189121" w:history="1">
            <w:r>
              <w:rPr>
                <w:rFonts w:ascii="宋体" w:hAnsi="宋体"/>
                <w:szCs w:val="21"/>
              </w:rPr>
              <w:t>1</w:t>
            </w:r>
            <w:r>
              <w:rPr>
                <w:rFonts w:ascii="宋体" w:hAnsi="宋体" w:hint="eastAsia"/>
                <w:szCs w:val="21"/>
                <w:lang w:eastAsia="zh-Hans"/>
              </w:rPr>
              <w:t>.</w:t>
            </w:r>
            <w:r>
              <w:rPr>
                <w:rFonts w:ascii="宋体" w:hAnsi="宋体"/>
                <w:szCs w:val="21"/>
                <w:lang w:eastAsia="zh-Hans"/>
              </w:rPr>
              <w:t>4</w:t>
            </w:r>
            <w:r>
              <w:rPr>
                <w:rFonts w:ascii="宋体" w:hAnsi="宋体" w:hint="eastAsia"/>
                <w:szCs w:val="21"/>
                <w:lang w:eastAsia="zh-Hans"/>
              </w:rPr>
              <w:t>.</w:t>
            </w:r>
            <w:r>
              <w:rPr>
                <w:rFonts w:ascii="宋体" w:hAnsi="宋体"/>
                <w:szCs w:val="21"/>
                <w:lang w:eastAsia="zh-Hans"/>
              </w:rPr>
              <w:t xml:space="preserve">3 </w:t>
            </w:r>
            <w:r>
              <w:rPr>
                <w:rFonts w:ascii="宋体" w:hAnsi="宋体" w:hint="eastAsia"/>
                <w:szCs w:val="21"/>
              </w:rPr>
              <w:t>2022年毕业生就业工作与学历、专业相关程度</w:t>
            </w:r>
            <w:r>
              <w:tab/>
            </w:r>
            <w:r>
              <w:fldChar w:fldCharType="begin"/>
            </w:r>
            <w:r>
              <w:instrText xml:space="preserve"> PAGEREF _Toc2105189121 \h </w:instrText>
            </w:r>
            <w:r>
              <w:fldChar w:fldCharType="separate"/>
            </w:r>
            <w:r w:rsidR="00701999">
              <w:rPr>
                <w:noProof/>
              </w:rPr>
              <w:t>11</w:t>
            </w:r>
            <w:r>
              <w:fldChar w:fldCharType="end"/>
            </w:r>
          </w:hyperlink>
        </w:p>
        <w:p w14:paraId="232CCA7B" w14:textId="39FB6719" w:rsidR="00DA7F19" w:rsidRDefault="00000000">
          <w:pPr>
            <w:pStyle w:val="TOC3"/>
            <w:tabs>
              <w:tab w:val="right" w:leader="dot" w:pos="8306"/>
            </w:tabs>
          </w:pPr>
          <w:hyperlink w:anchor="_Toc2120472322" w:history="1">
            <w:r>
              <w:rPr>
                <w:rFonts w:ascii="宋体" w:eastAsia="宋体" w:hAnsi="宋体" w:cs="宋体" w:hint="eastAsia"/>
                <w:szCs w:val="21"/>
              </w:rPr>
              <w:t>1</w:t>
            </w:r>
            <w:r>
              <w:rPr>
                <w:rFonts w:ascii="宋体" w:eastAsia="宋体" w:hAnsi="宋体" w:cs="宋体" w:hint="eastAsia"/>
                <w:szCs w:val="21"/>
                <w:lang w:eastAsia="zh-Hans"/>
              </w:rPr>
              <w:t>.4.</w:t>
            </w:r>
            <w:r>
              <w:rPr>
                <w:rFonts w:ascii="宋体" w:eastAsia="宋体" w:hAnsi="宋体" w:cs="宋体" w:hint="eastAsia"/>
                <w:szCs w:val="21"/>
              </w:rPr>
              <w:t>4 用人单位对毕业生满意程度调查</w:t>
            </w:r>
            <w:r>
              <w:tab/>
            </w:r>
            <w:r>
              <w:fldChar w:fldCharType="begin"/>
            </w:r>
            <w:r>
              <w:instrText xml:space="preserve"> PAGEREF _Toc2120472322 \h </w:instrText>
            </w:r>
            <w:r>
              <w:fldChar w:fldCharType="separate"/>
            </w:r>
            <w:r w:rsidR="00701999">
              <w:rPr>
                <w:noProof/>
              </w:rPr>
              <w:t>12</w:t>
            </w:r>
            <w:r>
              <w:fldChar w:fldCharType="end"/>
            </w:r>
          </w:hyperlink>
        </w:p>
        <w:p w14:paraId="08609732" w14:textId="610E0837" w:rsidR="00DA7F19" w:rsidRDefault="00000000">
          <w:pPr>
            <w:pStyle w:val="TOC2"/>
            <w:tabs>
              <w:tab w:val="right" w:leader="dot" w:pos="8306"/>
            </w:tabs>
          </w:pPr>
          <w:hyperlink w:anchor="_Toc1287193889" w:history="1">
            <w:r>
              <w:rPr>
                <w:rFonts w:ascii="宋体" w:eastAsia="宋体" w:hAnsi="宋体" w:cs="Times New Roman" w:hint="eastAsia"/>
              </w:rPr>
              <w:t>1.5创新创业</w:t>
            </w:r>
            <w:r>
              <w:tab/>
            </w:r>
            <w:r>
              <w:fldChar w:fldCharType="begin"/>
            </w:r>
            <w:r>
              <w:instrText xml:space="preserve"> PAGEREF _Toc1287193889 \h </w:instrText>
            </w:r>
            <w:r>
              <w:fldChar w:fldCharType="separate"/>
            </w:r>
            <w:r w:rsidR="00701999">
              <w:rPr>
                <w:noProof/>
              </w:rPr>
              <w:t>12</w:t>
            </w:r>
            <w:r>
              <w:fldChar w:fldCharType="end"/>
            </w:r>
          </w:hyperlink>
        </w:p>
        <w:p w14:paraId="7C9509B7" w14:textId="1E004C60" w:rsidR="00DA7F19" w:rsidRDefault="00000000">
          <w:pPr>
            <w:pStyle w:val="TOC3"/>
            <w:tabs>
              <w:tab w:val="right" w:leader="dot" w:pos="8306"/>
            </w:tabs>
          </w:pPr>
          <w:hyperlink w:anchor="_Toc117432545" w:history="1">
            <w:r>
              <w:rPr>
                <w:rFonts w:ascii="宋体" w:eastAsia="宋体" w:hAnsi="宋体" w:cs="宋体"/>
                <w:szCs w:val="21"/>
              </w:rPr>
              <w:t>1</w:t>
            </w:r>
            <w:r>
              <w:rPr>
                <w:rFonts w:ascii="宋体" w:eastAsia="宋体" w:hAnsi="宋体" w:cs="宋体" w:hint="eastAsia"/>
                <w:szCs w:val="21"/>
                <w:lang w:eastAsia="zh-Hans"/>
              </w:rPr>
              <w:t>.</w:t>
            </w:r>
            <w:r>
              <w:rPr>
                <w:rFonts w:ascii="宋体" w:eastAsia="宋体" w:hAnsi="宋体" w:cs="宋体"/>
                <w:szCs w:val="21"/>
                <w:lang w:eastAsia="zh-Hans"/>
              </w:rPr>
              <w:t>5</w:t>
            </w:r>
            <w:r>
              <w:rPr>
                <w:rFonts w:ascii="宋体" w:eastAsia="宋体" w:hAnsi="宋体" w:cs="宋体" w:hint="eastAsia"/>
                <w:szCs w:val="21"/>
                <w:lang w:eastAsia="zh-Hans"/>
              </w:rPr>
              <w:t>.</w:t>
            </w:r>
            <w:r>
              <w:rPr>
                <w:rFonts w:ascii="宋体" w:eastAsia="宋体" w:hAnsi="宋体" w:cs="宋体"/>
                <w:szCs w:val="21"/>
                <w:lang w:eastAsia="zh-Hans"/>
              </w:rPr>
              <w:t xml:space="preserve">1 </w:t>
            </w:r>
            <w:r>
              <w:rPr>
                <w:rFonts w:ascii="宋体" w:eastAsia="宋体" w:hAnsi="宋体" w:cs="宋体" w:hint="eastAsia"/>
                <w:szCs w:val="21"/>
              </w:rPr>
              <w:t>组织学生参加首届“京彩大创”北京大学生创新创业大赛</w:t>
            </w:r>
            <w:r>
              <w:tab/>
            </w:r>
            <w:r>
              <w:fldChar w:fldCharType="begin"/>
            </w:r>
            <w:r>
              <w:instrText xml:space="preserve"> PAGEREF _Toc117432545 \h </w:instrText>
            </w:r>
            <w:r>
              <w:fldChar w:fldCharType="separate"/>
            </w:r>
            <w:r w:rsidR="00701999">
              <w:rPr>
                <w:noProof/>
              </w:rPr>
              <w:t>12</w:t>
            </w:r>
            <w:r>
              <w:fldChar w:fldCharType="end"/>
            </w:r>
          </w:hyperlink>
        </w:p>
        <w:p w14:paraId="7CA2A64A" w14:textId="7319FD8A" w:rsidR="00DA7F19" w:rsidRDefault="00000000">
          <w:pPr>
            <w:pStyle w:val="TOC3"/>
            <w:tabs>
              <w:tab w:val="right" w:leader="dot" w:pos="8306"/>
            </w:tabs>
          </w:pPr>
          <w:hyperlink w:anchor="_Toc151312222" w:history="1">
            <w:r>
              <w:rPr>
                <w:rFonts w:ascii="宋体" w:hAnsi="宋体"/>
                <w:szCs w:val="21"/>
              </w:rPr>
              <w:t>1</w:t>
            </w:r>
            <w:r>
              <w:rPr>
                <w:rFonts w:ascii="宋体" w:hAnsi="宋体" w:hint="eastAsia"/>
                <w:szCs w:val="21"/>
                <w:lang w:eastAsia="zh-Hans"/>
              </w:rPr>
              <w:t>.</w:t>
            </w:r>
            <w:r>
              <w:rPr>
                <w:rFonts w:ascii="宋体" w:hAnsi="宋体"/>
                <w:szCs w:val="21"/>
                <w:lang w:eastAsia="zh-Hans"/>
              </w:rPr>
              <w:t>5</w:t>
            </w:r>
            <w:r>
              <w:rPr>
                <w:rFonts w:ascii="宋体" w:hAnsi="宋体" w:hint="eastAsia"/>
                <w:szCs w:val="21"/>
                <w:lang w:eastAsia="zh-Hans"/>
              </w:rPr>
              <w:t>.</w:t>
            </w:r>
            <w:r>
              <w:rPr>
                <w:rFonts w:ascii="宋体" w:hAnsi="宋体"/>
                <w:szCs w:val="21"/>
                <w:lang w:eastAsia="zh-Hans"/>
              </w:rPr>
              <w:t xml:space="preserve">2 </w:t>
            </w:r>
            <w:r>
              <w:rPr>
                <w:rFonts w:ascii="宋体" w:hAnsi="宋体" w:hint="eastAsia"/>
                <w:szCs w:val="21"/>
              </w:rPr>
              <w:t>组织全体在校生参加第八届中国国际“互联网+”大学生创新创业大赛</w:t>
            </w:r>
            <w:r>
              <w:tab/>
            </w:r>
            <w:r>
              <w:fldChar w:fldCharType="begin"/>
            </w:r>
            <w:r>
              <w:instrText xml:space="preserve"> PAGEREF _Toc151312222 \h </w:instrText>
            </w:r>
            <w:r>
              <w:fldChar w:fldCharType="separate"/>
            </w:r>
            <w:r w:rsidR="00701999">
              <w:rPr>
                <w:noProof/>
              </w:rPr>
              <w:t>12</w:t>
            </w:r>
            <w:r>
              <w:fldChar w:fldCharType="end"/>
            </w:r>
          </w:hyperlink>
        </w:p>
        <w:p w14:paraId="06D26BFB" w14:textId="443E7F53" w:rsidR="00DA7F19" w:rsidRDefault="00000000">
          <w:pPr>
            <w:pStyle w:val="TOC3"/>
            <w:tabs>
              <w:tab w:val="right" w:leader="dot" w:pos="8306"/>
            </w:tabs>
          </w:pPr>
          <w:hyperlink w:anchor="_Toc483877106" w:history="1">
            <w:r>
              <w:rPr>
                <w:rFonts w:ascii="宋体" w:hAnsi="宋体"/>
                <w:szCs w:val="21"/>
              </w:rPr>
              <w:t>1</w:t>
            </w:r>
            <w:r>
              <w:rPr>
                <w:rFonts w:ascii="宋体" w:hAnsi="宋体" w:hint="eastAsia"/>
                <w:szCs w:val="21"/>
                <w:lang w:eastAsia="zh-Hans"/>
              </w:rPr>
              <w:t>.</w:t>
            </w:r>
            <w:r>
              <w:rPr>
                <w:rFonts w:ascii="宋体" w:hAnsi="宋体"/>
                <w:szCs w:val="21"/>
                <w:lang w:eastAsia="zh-Hans"/>
              </w:rPr>
              <w:t>5</w:t>
            </w:r>
            <w:r>
              <w:rPr>
                <w:rFonts w:ascii="宋体" w:hAnsi="宋体" w:hint="eastAsia"/>
                <w:szCs w:val="21"/>
                <w:lang w:eastAsia="zh-Hans"/>
              </w:rPr>
              <w:t>.</w:t>
            </w:r>
            <w:r>
              <w:rPr>
                <w:rFonts w:ascii="宋体" w:hAnsi="宋体"/>
                <w:szCs w:val="21"/>
                <w:lang w:eastAsia="zh-Hans"/>
              </w:rPr>
              <w:t xml:space="preserve">3 </w:t>
            </w:r>
            <w:r>
              <w:rPr>
                <w:rFonts w:ascii="宋体" w:hAnsi="宋体" w:hint="eastAsia"/>
                <w:szCs w:val="21"/>
              </w:rPr>
              <w:t>开展就业创业先进典型宣讲活动</w:t>
            </w:r>
            <w:r>
              <w:tab/>
            </w:r>
            <w:r>
              <w:fldChar w:fldCharType="begin"/>
            </w:r>
            <w:r>
              <w:instrText xml:space="preserve"> PAGEREF _Toc483877106 \h </w:instrText>
            </w:r>
            <w:r>
              <w:fldChar w:fldCharType="separate"/>
            </w:r>
            <w:r w:rsidR="00701999">
              <w:rPr>
                <w:noProof/>
              </w:rPr>
              <w:t>13</w:t>
            </w:r>
            <w:r>
              <w:fldChar w:fldCharType="end"/>
            </w:r>
          </w:hyperlink>
        </w:p>
        <w:p w14:paraId="518542D7" w14:textId="2B191FF6" w:rsidR="00DA7F19" w:rsidRDefault="00000000">
          <w:pPr>
            <w:pStyle w:val="TOC2"/>
            <w:tabs>
              <w:tab w:val="right" w:leader="dot" w:pos="8306"/>
            </w:tabs>
          </w:pPr>
          <w:hyperlink w:anchor="_Toc1949353" w:history="1">
            <w:r>
              <w:rPr>
                <w:rFonts w:ascii="宋体" w:eastAsia="宋体" w:hAnsi="宋体" w:cs="Times New Roman" w:hint="eastAsia"/>
              </w:rPr>
              <w:t>1.6技能大赛</w:t>
            </w:r>
            <w:r>
              <w:tab/>
            </w:r>
            <w:r>
              <w:fldChar w:fldCharType="begin"/>
            </w:r>
            <w:r>
              <w:instrText xml:space="preserve"> PAGEREF _Toc1949353 \h </w:instrText>
            </w:r>
            <w:r>
              <w:fldChar w:fldCharType="separate"/>
            </w:r>
            <w:r w:rsidR="00701999">
              <w:rPr>
                <w:noProof/>
              </w:rPr>
              <w:t>13</w:t>
            </w:r>
            <w:r>
              <w:fldChar w:fldCharType="end"/>
            </w:r>
          </w:hyperlink>
        </w:p>
        <w:p w14:paraId="006216F7" w14:textId="5C8C673B" w:rsidR="00DA7F19" w:rsidRDefault="00000000">
          <w:pPr>
            <w:pStyle w:val="TOC1"/>
            <w:tabs>
              <w:tab w:val="right" w:leader="dot" w:pos="8306"/>
            </w:tabs>
          </w:pPr>
          <w:hyperlink w:anchor="_Toc550521166" w:history="1">
            <w:r>
              <w:rPr>
                <w:rFonts w:ascii="黑体" w:eastAsia="黑体" w:hAnsi="黑体" w:cs="Times New Roman" w:hint="eastAsia"/>
                <w:szCs w:val="28"/>
              </w:rPr>
              <w:t>2.教育教学质量</w:t>
            </w:r>
            <w:r>
              <w:tab/>
            </w:r>
            <w:r>
              <w:fldChar w:fldCharType="begin"/>
            </w:r>
            <w:r>
              <w:instrText xml:space="preserve"> PAGEREF _Toc550521166 \h </w:instrText>
            </w:r>
            <w:r>
              <w:fldChar w:fldCharType="separate"/>
            </w:r>
            <w:r w:rsidR="00701999">
              <w:rPr>
                <w:noProof/>
              </w:rPr>
              <w:t>14</w:t>
            </w:r>
            <w:r>
              <w:fldChar w:fldCharType="end"/>
            </w:r>
          </w:hyperlink>
        </w:p>
        <w:p w14:paraId="4E17A193" w14:textId="59FE87A1" w:rsidR="00DA7F19" w:rsidRDefault="00000000">
          <w:pPr>
            <w:pStyle w:val="TOC2"/>
            <w:tabs>
              <w:tab w:val="right" w:leader="dot" w:pos="8306"/>
            </w:tabs>
          </w:pPr>
          <w:hyperlink w:anchor="_Toc1249685686" w:history="1">
            <w:r>
              <w:rPr>
                <w:rFonts w:ascii="宋体" w:eastAsia="宋体" w:hAnsi="宋体" w:cs="Times New Roman" w:hint="eastAsia"/>
              </w:rPr>
              <w:t>2.1专业建设质量</w:t>
            </w:r>
            <w:r>
              <w:tab/>
            </w:r>
            <w:r>
              <w:fldChar w:fldCharType="begin"/>
            </w:r>
            <w:r>
              <w:instrText xml:space="preserve"> PAGEREF _Toc1249685686 \h </w:instrText>
            </w:r>
            <w:r>
              <w:fldChar w:fldCharType="separate"/>
            </w:r>
            <w:r w:rsidR="00701999">
              <w:rPr>
                <w:noProof/>
              </w:rPr>
              <w:t>14</w:t>
            </w:r>
            <w:r>
              <w:fldChar w:fldCharType="end"/>
            </w:r>
          </w:hyperlink>
        </w:p>
        <w:p w14:paraId="7B9E65CF" w14:textId="418029AB" w:rsidR="00DA7F19" w:rsidRDefault="00000000">
          <w:pPr>
            <w:pStyle w:val="TOC3"/>
            <w:tabs>
              <w:tab w:val="right" w:leader="dot" w:pos="8306"/>
            </w:tabs>
          </w:pPr>
          <w:hyperlink w:anchor="_Toc1077256942" w:history="1">
            <w:r>
              <w:rPr>
                <w:rFonts w:ascii="宋体" w:hAnsi="宋体" w:hint="eastAsia"/>
                <w:szCs w:val="21"/>
              </w:rPr>
              <w:t>2</w:t>
            </w:r>
            <w:r>
              <w:rPr>
                <w:rFonts w:ascii="宋体" w:hAnsi="宋体"/>
                <w:szCs w:val="21"/>
              </w:rPr>
              <w:t>.1.1</w:t>
            </w:r>
            <w:r>
              <w:rPr>
                <w:rFonts w:ascii="宋体" w:hAnsi="宋体" w:hint="eastAsia"/>
                <w:szCs w:val="21"/>
              </w:rPr>
              <w:t>突出政法</w:t>
            </w:r>
            <w:r>
              <w:rPr>
                <w:rFonts w:ascii="宋体" w:hAnsi="宋体"/>
                <w:szCs w:val="21"/>
              </w:rPr>
              <w:t>高职</w:t>
            </w:r>
            <w:r>
              <w:rPr>
                <w:rFonts w:ascii="宋体" w:hAnsi="宋体" w:hint="eastAsia"/>
                <w:szCs w:val="21"/>
              </w:rPr>
              <w:t>特色</w:t>
            </w:r>
            <w:r>
              <w:rPr>
                <w:rFonts w:ascii="宋体" w:hAnsi="宋体"/>
                <w:szCs w:val="21"/>
              </w:rPr>
              <w:t>，</w:t>
            </w:r>
            <w:r>
              <w:rPr>
                <w:rFonts w:ascii="宋体" w:hAnsi="宋体" w:hint="eastAsia"/>
                <w:szCs w:val="21"/>
              </w:rPr>
              <w:t>创新专业建设理念和机制</w:t>
            </w:r>
            <w:r>
              <w:tab/>
            </w:r>
            <w:r>
              <w:fldChar w:fldCharType="begin"/>
            </w:r>
            <w:r>
              <w:instrText xml:space="preserve"> PAGEREF _Toc1077256942 \h </w:instrText>
            </w:r>
            <w:r>
              <w:fldChar w:fldCharType="separate"/>
            </w:r>
            <w:r w:rsidR="00701999">
              <w:rPr>
                <w:noProof/>
              </w:rPr>
              <w:t>14</w:t>
            </w:r>
            <w:r>
              <w:fldChar w:fldCharType="end"/>
            </w:r>
          </w:hyperlink>
        </w:p>
        <w:p w14:paraId="06B4A386" w14:textId="51968E92" w:rsidR="00DA7F19" w:rsidRDefault="00000000">
          <w:pPr>
            <w:pStyle w:val="TOC3"/>
            <w:tabs>
              <w:tab w:val="right" w:leader="dot" w:pos="8306"/>
            </w:tabs>
          </w:pPr>
          <w:hyperlink w:anchor="_Toc22796337" w:history="1">
            <w:r>
              <w:rPr>
                <w:rFonts w:ascii="宋体" w:hAnsi="宋体" w:hint="eastAsia"/>
                <w:szCs w:val="21"/>
              </w:rPr>
              <w:t>2</w:t>
            </w:r>
            <w:r>
              <w:rPr>
                <w:rFonts w:ascii="宋体" w:hAnsi="宋体"/>
                <w:szCs w:val="21"/>
              </w:rPr>
              <w:t>.1.2</w:t>
            </w:r>
            <w:r>
              <w:rPr>
                <w:rFonts w:ascii="宋体" w:hAnsi="宋体" w:hint="eastAsia"/>
                <w:szCs w:val="21"/>
              </w:rPr>
              <w:t>秉承“强高冲本”目标，构建专业建设合力</w:t>
            </w:r>
            <w:r>
              <w:tab/>
            </w:r>
            <w:r>
              <w:fldChar w:fldCharType="begin"/>
            </w:r>
            <w:r>
              <w:instrText xml:space="preserve"> PAGEREF _Toc22796337 \h </w:instrText>
            </w:r>
            <w:r>
              <w:fldChar w:fldCharType="separate"/>
            </w:r>
            <w:r w:rsidR="00701999">
              <w:rPr>
                <w:noProof/>
              </w:rPr>
              <w:t>14</w:t>
            </w:r>
            <w:r>
              <w:fldChar w:fldCharType="end"/>
            </w:r>
          </w:hyperlink>
        </w:p>
        <w:p w14:paraId="5AF1FFC1" w14:textId="49FFF08B" w:rsidR="00DA7F19" w:rsidRDefault="00000000">
          <w:pPr>
            <w:pStyle w:val="TOC3"/>
            <w:tabs>
              <w:tab w:val="right" w:leader="dot" w:pos="8306"/>
            </w:tabs>
          </w:pPr>
          <w:hyperlink w:anchor="_Toc885946793" w:history="1">
            <w:r>
              <w:rPr>
                <w:rFonts w:ascii="宋体" w:hAnsi="宋体" w:hint="eastAsia"/>
                <w:szCs w:val="21"/>
              </w:rPr>
              <w:t>2</w:t>
            </w:r>
            <w:r>
              <w:rPr>
                <w:rFonts w:ascii="宋体" w:hAnsi="宋体"/>
                <w:szCs w:val="21"/>
              </w:rPr>
              <w:t>.1.3</w:t>
            </w:r>
            <w:r>
              <w:rPr>
                <w:rFonts w:ascii="宋体" w:hAnsi="宋体" w:hint="eastAsia"/>
                <w:szCs w:val="21"/>
              </w:rPr>
              <w:t>找准定位，加强特高专业群建设</w:t>
            </w:r>
            <w:r>
              <w:tab/>
            </w:r>
            <w:r>
              <w:fldChar w:fldCharType="begin"/>
            </w:r>
            <w:r>
              <w:instrText xml:space="preserve"> PAGEREF _Toc885946793 \h </w:instrText>
            </w:r>
            <w:r>
              <w:fldChar w:fldCharType="separate"/>
            </w:r>
            <w:r w:rsidR="00701999">
              <w:rPr>
                <w:noProof/>
              </w:rPr>
              <w:t>15</w:t>
            </w:r>
            <w:r>
              <w:fldChar w:fldCharType="end"/>
            </w:r>
          </w:hyperlink>
        </w:p>
        <w:p w14:paraId="10ED722C" w14:textId="148C9812" w:rsidR="00DA7F19" w:rsidRDefault="00000000">
          <w:pPr>
            <w:pStyle w:val="TOC2"/>
            <w:tabs>
              <w:tab w:val="right" w:leader="dot" w:pos="8306"/>
            </w:tabs>
          </w:pPr>
          <w:hyperlink w:anchor="_Toc1603625300" w:history="1">
            <w:r>
              <w:rPr>
                <w:rFonts w:ascii="宋体" w:eastAsia="宋体" w:hAnsi="宋体" w:cs="Times New Roman" w:hint="eastAsia"/>
              </w:rPr>
              <w:t>2.2课程建设质量</w:t>
            </w:r>
            <w:r>
              <w:tab/>
            </w:r>
            <w:r>
              <w:fldChar w:fldCharType="begin"/>
            </w:r>
            <w:r>
              <w:instrText xml:space="preserve"> PAGEREF _Toc1603625300 \h </w:instrText>
            </w:r>
            <w:r>
              <w:fldChar w:fldCharType="separate"/>
            </w:r>
            <w:r w:rsidR="00701999">
              <w:rPr>
                <w:noProof/>
              </w:rPr>
              <w:t>16</w:t>
            </w:r>
            <w:r>
              <w:fldChar w:fldCharType="end"/>
            </w:r>
          </w:hyperlink>
        </w:p>
        <w:p w14:paraId="0041BA69" w14:textId="12FCA7BE" w:rsidR="00DA7F19" w:rsidRDefault="00000000">
          <w:pPr>
            <w:pStyle w:val="TOC3"/>
            <w:tabs>
              <w:tab w:val="right" w:leader="dot" w:pos="8306"/>
            </w:tabs>
          </w:pPr>
          <w:hyperlink w:anchor="_Toc1210647250" w:history="1">
            <w:r>
              <w:rPr>
                <w:rFonts w:ascii="宋体" w:hAnsi="宋体" w:hint="eastAsia"/>
                <w:szCs w:val="21"/>
              </w:rPr>
              <w:t>2</w:t>
            </w:r>
            <w:r>
              <w:rPr>
                <w:rFonts w:ascii="宋体" w:hAnsi="宋体"/>
                <w:szCs w:val="21"/>
              </w:rPr>
              <w:t>.2.1</w:t>
            </w:r>
            <w:r>
              <w:rPr>
                <w:rFonts w:ascii="宋体" w:hAnsi="宋体" w:hint="eastAsia"/>
                <w:szCs w:val="21"/>
              </w:rPr>
              <w:t>加大课程改革力度，提高一课堂教学质量</w:t>
            </w:r>
            <w:r>
              <w:tab/>
            </w:r>
            <w:r>
              <w:fldChar w:fldCharType="begin"/>
            </w:r>
            <w:r>
              <w:instrText xml:space="preserve"> PAGEREF _Toc1210647250 \h </w:instrText>
            </w:r>
            <w:r>
              <w:fldChar w:fldCharType="separate"/>
            </w:r>
            <w:r w:rsidR="00701999">
              <w:rPr>
                <w:noProof/>
              </w:rPr>
              <w:t>16</w:t>
            </w:r>
            <w:r>
              <w:fldChar w:fldCharType="end"/>
            </w:r>
          </w:hyperlink>
        </w:p>
        <w:p w14:paraId="7498F900" w14:textId="21D3724F" w:rsidR="00DA7F19" w:rsidRDefault="00000000">
          <w:pPr>
            <w:pStyle w:val="TOC3"/>
            <w:tabs>
              <w:tab w:val="right" w:leader="dot" w:pos="8306"/>
            </w:tabs>
          </w:pPr>
          <w:hyperlink w:anchor="_Toc2088259072" w:history="1">
            <w:r>
              <w:rPr>
                <w:rFonts w:ascii="宋体" w:hAnsi="宋体" w:hint="eastAsia"/>
                <w:szCs w:val="21"/>
              </w:rPr>
              <w:t>2</w:t>
            </w:r>
            <w:r>
              <w:rPr>
                <w:rFonts w:ascii="宋体" w:hAnsi="宋体"/>
                <w:szCs w:val="21"/>
              </w:rPr>
              <w:t>.2.2</w:t>
            </w:r>
            <w:r>
              <w:rPr>
                <w:rFonts w:ascii="宋体" w:hAnsi="宋体" w:hint="eastAsia"/>
                <w:szCs w:val="21"/>
              </w:rPr>
              <w:t>加强思政课与课程思政建设，发挥课堂育人作用</w:t>
            </w:r>
            <w:r>
              <w:tab/>
            </w:r>
            <w:r>
              <w:fldChar w:fldCharType="begin"/>
            </w:r>
            <w:r>
              <w:instrText xml:space="preserve"> PAGEREF _Toc2088259072 \h </w:instrText>
            </w:r>
            <w:r>
              <w:fldChar w:fldCharType="separate"/>
            </w:r>
            <w:r w:rsidR="00701999">
              <w:rPr>
                <w:noProof/>
              </w:rPr>
              <w:t>16</w:t>
            </w:r>
            <w:r>
              <w:fldChar w:fldCharType="end"/>
            </w:r>
          </w:hyperlink>
        </w:p>
        <w:p w14:paraId="2B95714F" w14:textId="4FE7882D" w:rsidR="00DA7F19" w:rsidRDefault="00000000">
          <w:pPr>
            <w:pStyle w:val="TOC2"/>
            <w:tabs>
              <w:tab w:val="right" w:leader="dot" w:pos="8306"/>
            </w:tabs>
          </w:pPr>
          <w:hyperlink w:anchor="_Toc1044980183" w:history="1">
            <w:r>
              <w:rPr>
                <w:rFonts w:ascii="宋体" w:eastAsia="宋体" w:hAnsi="宋体" w:cs="Times New Roman" w:hint="eastAsia"/>
              </w:rPr>
              <w:t>2.3教学方法改革</w:t>
            </w:r>
            <w:r>
              <w:tab/>
            </w:r>
            <w:r>
              <w:fldChar w:fldCharType="begin"/>
            </w:r>
            <w:r>
              <w:instrText xml:space="preserve"> PAGEREF _Toc1044980183 \h </w:instrText>
            </w:r>
            <w:r>
              <w:fldChar w:fldCharType="separate"/>
            </w:r>
            <w:r w:rsidR="00701999">
              <w:rPr>
                <w:noProof/>
              </w:rPr>
              <w:t>19</w:t>
            </w:r>
            <w:r>
              <w:fldChar w:fldCharType="end"/>
            </w:r>
          </w:hyperlink>
        </w:p>
        <w:p w14:paraId="1F28B2C0" w14:textId="00300961" w:rsidR="00DA7F19" w:rsidRDefault="00000000">
          <w:pPr>
            <w:pStyle w:val="TOC2"/>
            <w:tabs>
              <w:tab w:val="right" w:leader="dot" w:pos="8306"/>
            </w:tabs>
          </w:pPr>
          <w:hyperlink w:anchor="_Toc860670515" w:history="1">
            <w:r>
              <w:rPr>
                <w:rFonts w:ascii="宋体" w:eastAsia="宋体" w:hAnsi="宋体" w:cs="Times New Roman" w:hint="eastAsia"/>
              </w:rPr>
              <w:t>2.4教材建设质量</w:t>
            </w:r>
            <w:r>
              <w:tab/>
            </w:r>
            <w:r>
              <w:fldChar w:fldCharType="begin"/>
            </w:r>
            <w:r>
              <w:instrText xml:space="preserve"> PAGEREF _Toc860670515 \h </w:instrText>
            </w:r>
            <w:r>
              <w:fldChar w:fldCharType="separate"/>
            </w:r>
            <w:r w:rsidR="00701999">
              <w:rPr>
                <w:noProof/>
              </w:rPr>
              <w:t>21</w:t>
            </w:r>
            <w:r>
              <w:fldChar w:fldCharType="end"/>
            </w:r>
          </w:hyperlink>
        </w:p>
        <w:p w14:paraId="775E3B6D" w14:textId="50152343" w:rsidR="00DA7F19" w:rsidRDefault="00000000">
          <w:pPr>
            <w:pStyle w:val="TOC2"/>
            <w:tabs>
              <w:tab w:val="right" w:leader="dot" w:pos="8306"/>
            </w:tabs>
          </w:pPr>
          <w:hyperlink w:anchor="_Toc1986983060" w:history="1">
            <w:r>
              <w:rPr>
                <w:rFonts w:ascii="宋体" w:eastAsia="宋体" w:hAnsi="宋体" w:cs="Times New Roman" w:hint="eastAsia"/>
              </w:rPr>
              <w:t>2.5数字化教学资源建设</w:t>
            </w:r>
            <w:r>
              <w:tab/>
            </w:r>
            <w:r>
              <w:fldChar w:fldCharType="begin"/>
            </w:r>
            <w:r>
              <w:instrText xml:space="preserve"> PAGEREF _Toc1986983060 \h </w:instrText>
            </w:r>
            <w:r>
              <w:fldChar w:fldCharType="separate"/>
            </w:r>
            <w:r w:rsidR="00701999">
              <w:rPr>
                <w:noProof/>
              </w:rPr>
              <w:t>22</w:t>
            </w:r>
            <w:r>
              <w:fldChar w:fldCharType="end"/>
            </w:r>
          </w:hyperlink>
        </w:p>
        <w:p w14:paraId="751AAFF8" w14:textId="7135FF2C" w:rsidR="00DA7F19" w:rsidRDefault="00000000">
          <w:pPr>
            <w:pStyle w:val="TOC2"/>
            <w:tabs>
              <w:tab w:val="right" w:leader="dot" w:pos="8306"/>
            </w:tabs>
          </w:pPr>
          <w:hyperlink w:anchor="_Toc1853578570" w:history="1">
            <w:r>
              <w:rPr>
                <w:rFonts w:ascii="宋体" w:eastAsia="宋体" w:hAnsi="宋体" w:cs="Times New Roman" w:hint="eastAsia"/>
              </w:rPr>
              <w:t>2.6师资队伍建设</w:t>
            </w:r>
            <w:r>
              <w:tab/>
            </w:r>
            <w:r>
              <w:fldChar w:fldCharType="begin"/>
            </w:r>
            <w:r>
              <w:instrText xml:space="preserve"> PAGEREF _Toc1853578570 \h </w:instrText>
            </w:r>
            <w:r>
              <w:fldChar w:fldCharType="separate"/>
            </w:r>
            <w:r w:rsidR="00701999">
              <w:rPr>
                <w:noProof/>
              </w:rPr>
              <w:t>23</w:t>
            </w:r>
            <w:r>
              <w:fldChar w:fldCharType="end"/>
            </w:r>
          </w:hyperlink>
        </w:p>
        <w:p w14:paraId="1BDDA22D" w14:textId="5A733D4E" w:rsidR="00DA7F19" w:rsidRDefault="00000000">
          <w:pPr>
            <w:pStyle w:val="TOC3"/>
            <w:tabs>
              <w:tab w:val="right" w:leader="dot" w:pos="8306"/>
            </w:tabs>
          </w:pPr>
          <w:hyperlink w:anchor="_Toc1697242608" w:history="1">
            <w:r>
              <w:rPr>
                <w:rFonts w:ascii="宋体" w:eastAsia="宋体" w:hAnsi="宋体" w:cs="宋体"/>
                <w:szCs w:val="21"/>
              </w:rPr>
              <w:t>2</w:t>
            </w:r>
            <w:r>
              <w:rPr>
                <w:rFonts w:ascii="宋体" w:eastAsia="宋体" w:hAnsi="宋体" w:cs="宋体" w:hint="eastAsia"/>
                <w:szCs w:val="21"/>
                <w:lang w:eastAsia="zh-Hans"/>
              </w:rPr>
              <w:t>.</w:t>
            </w:r>
            <w:r>
              <w:rPr>
                <w:rFonts w:ascii="宋体" w:eastAsia="宋体" w:hAnsi="宋体" w:cs="宋体"/>
                <w:szCs w:val="21"/>
                <w:lang w:eastAsia="zh-Hans"/>
              </w:rPr>
              <w:t>6</w:t>
            </w:r>
            <w:r>
              <w:rPr>
                <w:rFonts w:ascii="宋体" w:eastAsia="宋体" w:hAnsi="宋体" w:cs="宋体" w:hint="eastAsia"/>
                <w:szCs w:val="21"/>
                <w:lang w:eastAsia="zh-Hans"/>
              </w:rPr>
              <w:t>.</w:t>
            </w:r>
            <w:r>
              <w:rPr>
                <w:rFonts w:ascii="宋体" w:eastAsia="宋体" w:hAnsi="宋体" w:cs="宋体"/>
                <w:szCs w:val="21"/>
              </w:rPr>
              <w:t>1师资建设方面概况</w:t>
            </w:r>
            <w:r>
              <w:tab/>
            </w:r>
            <w:r>
              <w:fldChar w:fldCharType="begin"/>
            </w:r>
            <w:r>
              <w:instrText xml:space="preserve"> PAGEREF _Toc1697242608 \h </w:instrText>
            </w:r>
            <w:r>
              <w:fldChar w:fldCharType="separate"/>
            </w:r>
            <w:r w:rsidR="00701999">
              <w:rPr>
                <w:noProof/>
              </w:rPr>
              <w:t>24</w:t>
            </w:r>
            <w:r>
              <w:fldChar w:fldCharType="end"/>
            </w:r>
          </w:hyperlink>
        </w:p>
        <w:p w14:paraId="20A34D2D" w14:textId="35565BFE" w:rsidR="00DA7F19" w:rsidRDefault="00000000">
          <w:pPr>
            <w:pStyle w:val="TOC3"/>
            <w:tabs>
              <w:tab w:val="right" w:leader="dot" w:pos="8306"/>
            </w:tabs>
          </w:pPr>
          <w:hyperlink w:anchor="_Toc531229555" w:history="1">
            <w:r>
              <w:rPr>
                <w:rFonts w:ascii="宋体" w:eastAsia="宋体" w:hAnsi="宋体" w:cs="宋体" w:hint="eastAsia"/>
                <w:szCs w:val="21"/>
              </w:rPr>
              <w:t>2.</w:t>
            </w:r>
            <w:r>
              <w:rPr>
                <w:rFonts w:ascii="宋体" w:eastAsia="宋体" w:hAnsi="宋体" w:cs="宋体"/>
                <w:szCs w:val="21"/>
              </w:rPr>
              <w:t>6</w:t>
            </w:r>
            <w:r>
              <w:rPr>
                <w:rFonts w:ascii="宋体" w:eastAsia="宋体" w:hAnsi="宋体" w:cs="宋体" w:hint="eastAsia"/>
                <w:szCs w:val="21"/>
                <w:lang w:eastAsia="zh-Hans"/>
              </w:rPr>
              <w:t>.</w:t>
            </w:r>
            <w:r>
              <w:rPr>
                <w:rFonts w:ascii="宋体" w:eastAsia="宋体" w:hAnsi="宋体" w:cs="宋体"/>
                <w:szCs w:val="21"/>
                <w:lang w:eastAsia="zh-Hans"/>
              </w:rPr>
              <w:t>2</w:t>
            </w:r>
            <w:r>
              <w:rPr>
                <w:rFonts w:ascii="宋体" w:eastAsia="宋体" w:hAnsi="宋体" w:cs="宋体"/>
                <w:szCs w:val="21"/>
              </w:rPr>
              <w:t>强化师德师风建设，建立常态化师德教育培训机制</w:t>
            </w:r>
            <w:r>
              <w:tab/>
            </w:r>
            <w:r>
              <w:fldChar w:fldCharType="begin"/>
            </w:r>
            <w:r>
              <w:instrText xml:space="preserve"> PAGEREF _Toc531229555 \h </w:instrText>
            </w:r>
            <w:r>
              <w:fldChar w:fldCharType="separate"/>
            </w:r>
            <w:r w:rsidR="00701999">
              <w:rPr>
                <w:noProof/>
              </w:rPr>
              <w:t>25</w:t>
            </w:r>
            <w:r>
              <w:fldChar w:fldCharType="end"/>
            </w:r>
          </w:hyperlink>
        </w:p>
        <w:p w14:paraId="33D46CFF" w14:textId="0F9F5DDC" w:rsidR="00DA7F19" w:rsidRDefault="00000000">
          <w:pPr>
            <w:pStyle w:val="TOC3"/>
            <w:tabs>
              <w:tab w:val="right" w:leader="dot" w:pos="8306"/>
            </w:tabs>
          </w:pPr>
          <w:hyperlink w:anchor="_Toc1285610306" w:history="1">
            <w:r>
              <w:rPr>
                <w:rFonts w:ascii="宋体" w:eastAsia="宋体" w:hAnsi="宋体" w:cs="宋体"/>
                <w:szCs w:val="21"/>
              </w:rPr>
              <w:t>2</w:t>
            </w:r>
            <w:r>
              <w:rPr>
                <w:rFonts w:ascii="宋体" w:eastAsia="宋体" w:hAnsi="宋体" w:cs="宋体" w:hint="eastAsia"/>
                <w:szCs w:val="21"/>
                <w:lang w:eastAsia="zh-Hans"/>
              </w:rPr>
              <w:t>.</w:t>
            </w:r>
            <w:r>
              <w:rPr>
                <w:rFonts w:ascii="宋体" w:eastAsia="宋体" w:hAnsi="宋体" w:cs="宋体"/>
                <w:szCs w:val="21"/>
                <w:lang w:eastAsia="zh-Hans"/>
              </w:rPr>
              <w:t>6</w:t>
            </w:r>
            <w:r>
              <w:rPr>
                <w:rFonts w:ascii="宋体" w:eastAsia="宋体" w:hAnsi="宋体" w:cs="宋体" w:hint="eastAsia"/>
                <w:szCs w:val="21"/>
                <w:lang w:eastAsia="zh-Hans"/>
              </w:rPr>
              <w:t>.</w:t>
            </w:r>
            <w:r>
              <w:rPr>
                <w:rFonts w:ascii="宋体" w:eastAsia="宋体" w:hAnsi="宋体" w:cs="宋体" w:hint="eastAsia"/>
                <w:szCs w:val="21"/>
              </w:rPr>
              <w:t>3做好人才引进工作，加强教师队伍建设</w:t>
            </w:r>
            <w:r>
              <w:tab/>
            </w:r>
            <w:r>
              <w:fldChar w:fldCharType="begin"/>
            </w:r>
            <w:r>
              <w:instrText xml:space="preserve"> PAGEREF _Toc1285610306 \h </w:instrText>
            </w:r>
            <w:r>
              <w:fldChar w:fldCharType="separate"/>
            </w:r>
            <w:r w:rsidR="00701999">
              <w:rPr>
                <w:noProof/>
              </w:rPr>
              <w:t>25</w:t>
            </w:r>
            <w:r>
              <w:fldChar w:fldCharType="end"/>
            </w:r>
          </w:hyperlink>
        </w:p>
        <w:p w14:paraId="77664E92" w14:textId="1370811D" w:rsidR="00DA7F19" w:rsidRDefault="00000000">
          <w:pPr>
            <w:pStyle w:val="TOC3"/>
            <w:tabs>
              <w:tab w:val="right" w:leader="dot" w:pos="8306"/>
            </w:tabs>
          </w:pPr>
          <w:hyperlink w:anchor="_Toc1419440475" w:history="1">
            <w:r>
              <w:rPr>
                <w:rFonts w:ascii="宋体" w:eastAsia="宋体" w:hAnsi="宋体" w:cs="宋体"/>
                <w:szCs w:val="21"/>
              </w:rPr>
              <w:t>2</w:t>
            </w:r>
            <w:r>
              <w:rPr>
                <w:rFonts w:ascii="宋体" w:eastAsia="宋体" w:hAnsi="宋体" w:cs="宋体" w:hint="eastAsia"/>
                <w:szCs w:val="21"/>
                <w:lang w:eastAsia="zh-Hans"/>
              </w:rPr>
              <w:t>.</w:t>
            </w:r>
            <w:r>
              <w:rPr>
                <w:rFonts w:ascii="宋体" w:eastAsia="宋体" w:hAnsi="宋体" w:cs="宋体"/>
                <w:szCs w:val="21"/>
                <w:lang w:eastAsia="zh-Hans"/>
              </w:rPr>
              <w:t>6</w:t>
            </w:r>
            <w:r>
              <w:rPr>
                <w:rFonts w:ascii="宋体" w:eastAsia="宋体" w:hAnsi="宋体" w:cs="宋体" w:hint="eastAsia"/>
                <w:szCs w:val="21"/>
                <w:lang w:eastAsia="zh-Hans"/>
              </w:rPr>
              <w:t>.</w:t>
            </w:r>
            <w:r>
              <w:rPr>
                <w:rFonts w:ascii="宋体" w:eastAsia="宋体" w:hAnsi="宋体" w:cs="宋体"/>
                <w:szCs w:val="21"/>
              </w:rPr>
              <w:t>4推进</w:t>
            </w:r>
            <w:r>
              <w:rPr>
                <w:rFonts w:ascii="宋体" w:eastAsia="宋体" w:hAnsi="宋体" w:cs="宋体" w:hint="eastAsia"/>
                <w:szCs w:val="21"/>
              </w:rPr>
              <w:t>教师职务</w:t>
            </w:r>
            <w:r>
              <w:rPr>
                <w:rFonts w:ascii="宋体" w:eastAsia="宋体" w:hAnsi="宋体" w:cs="宋体"/>
                <w:szCs w:val="21"/>
              </w:rPr>
              <w:t>聘任制度改革，开展教师职务聘任工作</w:t>
            </w:r>
            <w:r>
              <w:tab/>
            </w:r>
            <w:r>
              <w:fldChar w:fldCharType="begin"/>
            </w:r>
            <w:r>
              <w:instrText xml:space="preserve"> PAGEREF _Toc1419440475 \h </w:instrText>
            </w:r>
            <w:r>
              <w:fldChar w:fldCharType="separate"/>
            </w:r>
            <w:r w:rsidR="00701999">
              <w:rPr>
                <w:noProof/>
              </w:rPr>
              <w:t>25</w:t>
            </w:r>
            <w:r>
              <w:fldChar w:fldCharType="end"/>
            </w:r>
          </w:hyperlink>
        </w:p>
        <w:p w14:paraId="2AE1325F" w14:textId="0BD7CFE6" w:rsidR="00DA7F19" w:rsidRDefault="00000000">
          <w:pPr>
            <w:pStyle w:val="TOC3"/>
            <w:tabs>
              <w:tab w:val="right" w:leader="dot" w:pos="8306"/>
            </w:tabs>
          </w:pPr>
          <w:hyperlink w:anchor="_Toc140228802" w:history="1">
            <w:r>
              <w:rPr>
                <w:rFonts w:ascii="宋体" w:eastAsia="宋体" w:hAnsi="宋体" w:cs="宋体"/>
                <w:szCs w:val="21"/>
              </w:rPr>
              <w:t>2</w:t>
            </w:r>
            <w:r>
              <w:rPr>
                <w:rFonts w:ascii="宋体" w:eastAsia="宋体" w:hAnsi="宋体" w:cs="宋体" w:hint="eastAsia"/>
                <w:szCs w:val="21"/>
                <w:lang w:eastAsia="zh-Hans"/>
              </w:rPr>
              <w:t>.</w:t>
            </w:r>
            <w:r>
              <w:rPr>
                <w:rFonts w:ascii="宋体" w:eastAsia="宋体" w:hAnsi="宋体" w:cs="宋体"/>
                <w:szCs w:val="21"/>
                <w:lang w:eastAsia="zh-Hans"/>
              </w:rPr>
              <w:t>6</w:t>
            </w:r>
            <w:r>
              <w:rPr>
                <w:rFonts w:ascii="宋体" w:eastAsia="宋体" w:hAnsi="宋体" w:cs="宋体" w:hint="eastAsia"/>
                <w:szCs w:val="21"/>
                <w:lang w:eastAsia="zh-Hans"/>
              </w:rPr>
              <w:t>.</w:t>
            </w:r>
            <w:r>
              <w:rPr>
                <w:rFonts w:ascii="宋体" w:eastAsia="宋体" w:hAnsi="宋体" w:cs="宋体"/>
                <w:szCs w:val="21"/>
              </w:rPr>
              <w:t>5</w:t>
            </w:r>
            <w:r>
              <w:rPr>
                <w:rFonts w:ascii="宋体" w:eastAsia="宋体" w:hAnsi="宋体" w:cs="宋体" w:hint="eastAsia"/>
                <w:szCs w:val="21"/>
              </w:rPr>
              <w:t>开展教师企业实践,</w:t>
            </w:r>
            <w:r>
              <w:rPr>
                <w:rFonts w:ascii="宋体" w:eastAsia="宋体" w:hAnsi="宋体" w:cs="宋体"/>
                <w:szCs w:val="21"/>
              </w:rPr>
              <w:t xml:space="preserve"> </w:t>
            </w:r>
            <w:r>
              <w:rPr>
                <w:rFonts w:ascii="宋体" w:eastAsia="宋体" w:hAnsi="宋体" w:cs="宋体" w:hint="eastAsia"/>
                <w:szCs w:val="21"/>
              </w:rPr>
              <w:t>提升教师素质能力</w:t>
            </w:r>
            <w:r>
              <w:tab/>
            </w:r>
            <w:r>
              <w:fldChar w:fldCharType="begin"/>
            </w:r>
            <w:r>
              <w:instrText xml:space="preserve"> PAGEREF _Toc140228802 \h </w:instrText>
            </w:r>
            <w:r>
              <w:fldChar w:fldCharType="separate"/>
            </w:r>
            <w:r w:rsidR="00701999">
              <w:rPr>
                <w:noProof/>
              </w:rPr>
              <w:t>25</w:t>
            </w:r>
            <w:r>
              <w:fldChar w:fldCharType="end"/>
            </w:r>
          </w:hyperlink>
        </w:p>
        <w:p w14:paraId="1C563FC1" w14:textId="0FBCC937" w:rsidR="00DA7F19" w:rsidRDefault="00000000">
          <w:pPr>
            <w:pStyle w:val="TOC2"/>
            <w:tabs>
              <w:tab w:val="right" w:leader="dot" w:pos="8306"/>
            </w:tabs>
          </w:pPr>
          <w:hyperlink w:anchor="_Toc1035914455" w:history="1">
            <w:r>
              <w:rPr>
                <w:rFonts w:ascii="宋体" w:eastAsia="宋体" w:hAnsi="宋体" w:cs="Times New Roman" w:hint="eastAsia"/>
              </w:rPr>
              <w:t>2.7校企双元育人</w:t>
            </w:r>
            <w:r>
              <w:tab/>
            </w:r>
            <w:r>
              <w:fldChar w:fldCharType="begin"/>
            </w:r>
            <w:r>
              <w:instrText xml:space="preserve"> PAGEREF _Toc1035914455 \h </w:instrText>
            </w:r>
            <w:r>
              <w:fldChar w:fldCharType="separate"/>
            </w:r>
            <w:r w:rsidR="00701999">
              <w:rPr>
                <w:noProof/>
              </w:rPr>
              <w:t>26</w:t>
            </w:r>
            <w:r>
              <w:fldChar w:fldCharType="end"/>
            </w:r>
          </w:hyperlink>
        </w:p>
        <w:p w14:paraId="33D88F67" w14:textId="41B12612" w:rsidR="00DA7F19" w:rsidRDefault="00000000">
          <w:pPr>
            <w:pStyle w:val="TOC1"/>
            <w:tabs>
              <w:tab w:val="right" w:leader="dot" w:pos="8306"/>
            </w:tabs>
          </w:pPr>
          <w:hyperlink w:anchor="_Toc964318956" w:history="1">
            <w:r>
              <w:rPr>
                <w:rFonts w:ascii="黑体" w:eastAsia="黑体" w:hAnsi="黑体" w:cs="Times New Roman" w:hint="eastAsia"/>
                <w:szCs w:val="28"/>
              </w:rPr>
              <w:t>3.国际合作质量</w:t>
            </w:r>
            <w:r>
              <w:tab/>
            </w:r>
            <w:r>
              <w:fldChar w:fldCharType="begin"/>
            </w:r>
            <w:r>
              <w:instrText xml:space="preserve"> PAGEREF _Toc964318956 \h </w:instrText>
            </w:r>
            <w:r>
              <w:fldChar w:fldCharType="separate"/>
            </w:r>
            <w:r w:rsidR="00701999">
              <w:rPr>
                <w:noProof/>
              </w:rPr>
              <w:t>32</w:t>
            </w:r>
            <w:r>
              <w:fldChar w:fldCharType="end"/>
            </w:r>
          </w:hyperlink>
        </w:p>
        <w:p w14:paraId="1602366A" w14:textId="75635045" w:rsidR="00DA7F19" w:rsidRDefault="00000000">
          <w:pPr>
            <w:pStyle w:val="TOC2"/>
            <w:tabs>
              <w:tab w:val="right" w:leader="dot" w:pos="8306"/>
            </w:tabs>
          </w:pPr>
          <w:hyperlink w:anchor="_Toc249609583" w:history="1">
            <w:r>
              <w:rPr>
                <w:rFonts w:ascii="宋体" w:eastAsia="宋体" w:hAnsi="宋体" w:cs="Times New Roman" w:hint="eastAsia"/>
              </w:rPr>
              <w:t>3.1积极开展国际培训与合作</w:t>
            </w:r>
            <w:r>
              <w:tab/>
            </w:r>
            <w:r>
              <w:fldChar w:fldCharType="begin"/>
            </w:r>
            <w:r>
              <w:instrText xml:space="preserve"> PAGEREF _Toc249609583 \h </w:instrText>
            </w:r>
            <w:r>
              <w:fldChar w:fldCharType="separate"/>
            </w:r>
            <w:r w:rsidR="00701999">
              <w:rPr>
                <w:noProof/>
              </w:rPr>
              <w:t>32</w:t>
            </w:r>
            <w:r>
              <w:fldChar w:fldCharType="end"/>
            </w:r>
          </w:hyperlink>
        </w:p>
        <w:p w14:paraId="6DEE4BBC" w14:textId="1543A24D" w:rsidR="00DA7F19" w:rsidRDefault="00000000">
          <w:pPr>
            <w:pStyle w:val="TOC2"/>
            <w:tabs>
              <w:tab w:val="right" w:leader="dot" w:pos="8306"/>
            </w:tabs>
          </w:pPr>
          <w:hyperlink w:anchor="_Toc1152698890" w:history="1">
            <w:r>
              <w:rPr>
                <w:rFonts w:ascii="宋体" w:eastAsia="宋体" w:hAnsi="宋体" w:cs="Times New Roman" w:hint="eastAsia"/>
              </w:rPr>
              <w:t>3.</w:t>
            </w:r>
            <w:r>
              <w:rPr>
                <w:rFonts w:ascii="宋体" w:eastAsia="宋体" w:hAnsi="宋体" w:cs="Times New Roman"/>
              </w:rPr>
              <w:t>2</w:t>
            </w:r>
            <w:r>
              <w:rPr>
                <w:rFonts w:ascii="宋体" w:eastAsia="宋体" w:hAnsi="宋体" w:cs="Times New Roman" w:hint="eastAsia"/>
              </w:rPr>
              <w:t>助力“一带一路”建设质量</w:t>
            </w:r>
            <w:r>
              <w:tab/>
            </w:r>
            <w:r>
              <w:fldChar w:fldCharType="begin"/>
            </w:r>
            <w:r>
              <w:instrText xml:space="preserve"> PAGEREF _Toc1152698890 \h </w:instrText>
            </w:r>
            <w:r>
              <w:fldChar w:fldCharType="separate"/>
            </w:r>
            <w:r w:rsidR="00701999">
              <w:rPr>
                <w:noProof/>
              </w:rPr>
              <w:t>33</w:t>
            </w:r>
            <w:r>
              <w:fldChar w:fldCharType="end"/>
            </w:r>
          </w:hyperlink>
        </w:p>
        <w:p w14:paraId="69DC5338" w14:textId="0BD95B01" w:rsidR="00DA7F19" w:rsidRDefault="00000000">
          <w:pPr>
            <w:pStyle w:val="TOC1"/>
            <w:tabs>
              <w:tab w:val="right" w:leader="dot" w:pos="8306"/>
            </w:tabs>
          </w:pPr>
          <w:hyperlink w:anchor="_Toc960264643" w:history="1">
            <w:r>
              <w:rPr>
                <w:rFonts w:ascii="黑体" w:eastAsia="黑体" w:hAnsi="黑体" w:cs="Times New Roman" w:hint="eastAsia"/>
                <w:szCs w:val="28"/>
              </w:rPr>
              <w:t>4.服务贡献质量</w:t>
            </w:r>
            <w:r>
              <w:tab/>
            </w:r>
            <w:r>
              <w:fldChar w:fldCharType="begin"/>
            </w:r>
            <w:r>
              <w:instrText xml:space="preserve"> PAGEREF _Toc960264643 \h </w:instrText>
            </w:r>
            <w:r>
              <w:fldChar w:fldCharType="separate"/>
            </w:r>
            <w:r w:rsidR="00701999">
              <w:rPr>
                <w:noProof/>
              </w:rPr>
              <w:t>34</w:t>
            </w:r>
            <w:r>
              <w:fldChar w:fldCharType="end"/>
            </w:r>
          </w:hyperlink>
        </w:p>
        <w:p w14:paraId="44718926" w14:textId="00D71DF0" w:rsidR="00DA7F19" w:rsidRDefault="00000000">
          <w:pPr>
            <w:pStyle w:val="TOC2"/>
            <w:tabs>
              <w:tab w:val="right" w:leader="dot" w:pos="8306"/>
            </w:tabs>
          </w:pPr>
          <w:hyperlink w:anchor="_Toc828247696" w:history="1">
            <w:r>
              <w:rPr>
                <w:rFonts w:ascii="宋体" w:eastAsia="宋体" w:hAnsi="宋体" w:cs="Times New Roman" w:hint="eastAsia"/>
              </w:rPr>
              <w:t>4.1服务行业企业</w:t>
            </w:r>
            <w:r>
              <w:tab/>
            </w:r>
            <w:r>
              <w:fldChar w:fldCharType="begin"/>
            </w:r>
            <w:r>
              <w:instrText xml:space="preserve"> PAGEREF _Toc828247696 \h </w:instrText>
            </w:r>
            <w:r>
              <w:fldChar w:fldCharType="separate"/>
            </w:r>
            <w:r w:rsidR="00701999">
              <w:rPr>
                <w:noProof/>
              </w:rPr>
              <w:t>34</w:t>
            </w:r>
            <w:r>
              <w:fldChar w:fldCharType="end"/>
            </w:r>
          </w:hyperlink>
        </w:p>
        <w:p w14:paraId="52A74FAB" w14:textId="51DD4CBD" w:rsidR="00DA7F19" w:rsidRDefault="00000000">
          <w:pPr>
            <w:pStyle w:val="TOC2"/>
            <w:tabs>
              <w:tab w:val="right" w:leader="dot" w:pos="8306"/>
            </w:tabs>
          </w:pPr>
          <w:hyperlink w:anchor="_Toc370026818" w:history="1">
            <w:r>
              <w:rPr>
                <w:rFonts w:ascii="宋体" w:eastAsia="宋体" w:hAnsi="宋体" w:cs="Times New Roman" w:hint="eastAsia"/>
              </w:rPr>
              <w:t>4.2服务地方发展</w:t>
            </w:r>
            <w:r>
              <w:tab/>
            </w:r>
            <w:r>
              <w:fldChar w:fldCharType="begin"/>
            </w:r>
            <w:r>
              <w:instrText xml:space="preserve"> PAGEREF _Toc370026818 \h </w:instrText>
            </w:r>
            <w:r>
              <w:fldChar w:fldCharType="separate"/>
            </w:r>
            <w:r w:rsidR="00701999">
              <w:rPr>
                <w:noProof/>
              </w:rPr>
              <w:t>35</w:t>
            </w:r>
            <w:r>
              <w:fldChar w:fldCharType="end"/>
            </w:r>
          </w:hyperlink>
        </w:p>
        <w:p w14:paraId="77A83D4B" w14:textId="74B2A30D" w:rsidR="00DA7F19" w:rsidRDefault="00000000">
          <w:pPr>
            <w:pStyle w:val="TOC3"/>
            <w:tabs>
              <w:tab w:val="right" w:leader="dot" w:pos="8306"/>
            </w:tabs>
          </w:pPr>
          <w:hyperlink w:anchor="_Toc2075572061" w:history="1">
            <w:r>
              <w:rPr>
                <w:rFonts w:ascii="宋体" w:eastAsia="宋体" w:hAnsi="宋体" w:cs="宋体"/>
                <w:szCs w:val="21"/>
                <w:lang w:eastAsia="zh-Hans"/>
              </w:rPr>
              <w:t>4</w:t>
            </w:r>
            <w:r>
              <w:rPr>
                <w:rFonts w:ascii="宋体" w:eastAsia="宋体" w:hAnsi="宋体" w:cs="宋体" w:hint="eastAsia"/>
                <w:szCs w:val="21"/>
                <w:lang w:eastAsia="zh-Hans"/>
              </w:rPr>
              <w:t>.</w:t>
            </w:r>
            <w:r>
              <w:rPr>
                <w:rFonts w:ascii="宋体" w:eastAsia="宋体" w:hAnsi="宋体" w:cs="宋体"/>
                <w:szCs w:val="21"/>
                <w:lang w:eastAsia="zh-Hans"/>
              </w:rPr>
              <w:t>2</w:t>
            </w:r>
            <w:r>
              <w:rPr>
                <w:rFonts w:ascii="宋体" w:eastAsia="宋体" w:hAnsi="宋体" w:cs="宋体" w:hint="eastAsia"/>
                <w:szCs w:val="21"/>
                <w:lang w:eastAsia="zh-Hans"/>
              </w:rPr>
              <w:t>.</w:t>
            </w:r>
            <w:r>
              <w:rPr>
                <w:rFonts w:ascii="宋体" w:eastAsia="宋体" w:hAnsi="宋体" w:cs="宋体"/>
                <w:szCs w:val="21"/>
                <w:lang w:eastAsia="zh-Hans"/>
              </w:rPr>
              <w:t>1</w:t>
            </w:r>
            <w:r>
              <w:rPr>
                <w:rFonts w:ascii="宋体" w:eastAsia="宋体" w:hAnsi="宋体" w:cs="宋体" w:hint="eastAsia"/>
                <w:szCs w:val="21"/>
                <w:lang w:eastAsia="zh-Hans"/>
              </w:rPr>
              <w:t>发挥政法网站窗口作用</w:t>
            </w:r>
            <w:r>
              <w:rPr>
                <w:rFonts w:ascii="宋体" w:eastAsia="宋体" w:hAnsi="宋体" w:cs="宋体"/>
                <w:szCs w:val="21"/>
                <w:lang w:eastAsia="zh-Hans"/>
              </w:rPr>
              <w:t>，</w:t>
            </w:r>
            <w:r>
              <w:rPr>
                <w:rFonts w:ascii="宋体" w:eastAsia="宋体" w:hAnsi="宋体" w:cs="宋体" w:hint="eastAsia"/>
                <w:szCs w:val="21"/>
                <w:lang w:eastAsia="zh-Hans"/>
              </w:rPr>
              <w:t>积极宣传</w:t>
            </w:r>
            <w:r>
              <w:rPr>
                <w:rFonts w:ascii="宋体" w:eastAsia="宋体" w:hAnsi="宋体" w:cs="宋体" w:hint="eastAsia"/>
                <w:szCs w:val="21"/>
              </w:rPr>
              <w:t>政法正能量</w:t>
            </w:r>
            <w:r>
              <w:tab/>
            </w:r>
            <w:r>
              <w:fldChar w:fldCharType="begin"/>
            </w:r>
            <w:r>
              <w:instrText xml:space="preserve"> PAGEREF _Toc2075572061 \h </w:instrText>
            </w:r>
            <w:r>
              <w:fldChar w:fldCharType="separate"/>
            </w:r>
            <w:r w:rsidR="00701999">
              <w:rPr>
                <w:noProof/>
              </w:rPr>
              <w:t>35</w:t>
            </w:r>
            <w:r>
              <w:fldChar w:fldCharType="end"/>
            </w:r>
          </w:hyperlink>
        </w:p>
        <w:p w14:paraId="0C444ED9" w14:textId="480C104B" w:rsidR="00DA7F19" w:rsidRDefault="00000000">
          <w:pPr>
            <w:pStyle w:val="TOC3"/>
            <w:tabs>
              <w:tab w:val="right" w:leader="dot" w:pos="8306"/>
            </w:tabs>
          </w:pPr>
          <w:hyperlink w:anchor="_Toc415267359" w:history="1">
            <w:r>
              <w:rPr>
                <w:rFonts w:ascii="宋体" w:eastAsia="宋体" w:hAnsi="宋体" w:cs="宋体"/>
                <w:szCs w:val="21"/>
                <w:lang w:eastAsia="zh-Hans"/>
              </w:rPr>
              <w:t>4</w:t>
            </w:r>
            <w:r>
              <w:rPr>
                <w:rFonts w:ascii="宋体" w:eastAsia="宋体" w:hAnsi="宋体" w:cs="宋体" w:hint="eastAsia"/>
                <w:szCs w:val="21"/>
                <w:lang w:eastAsia="zh-Hans"/>
              </w:rPr>
              <w:t>.</w:t>
            </w:r>
            <w:r>
              <w:rPr>
                <w:rFonts w:ascii="宋体" w:eastAsia="宋体" w:hAnsi="宋体" w:cs="宋体"/>
                <w:szCs w:val="21"/>
                <w:lang w:eastAsia="zh-Hans"/>
              </w:rPr>
              <w:t>2</w:t>
            </w:r>
            <w:r>
              <w:rPr>
                <w:rFonts w:ascii="宋体" w:eastAsia="宋体" w:hAnsi="宋体" w:cs="宋体" w:hint="eastAsia"/>
                <w:szCs w:val="21"/>
                <w:lang w:eastAsia="zh-Hans"/>
              </w:rPr>
              <w:t>.</w:t>
            </w:r>
            <w:r>
              <w:rPr>
                <w:rFonts w:ascii="宋体" w:eastAsia="宋体" w:hAnsi="宋体" w:cs="宋体"/>
                <w:szCs w:val="21"/>
                <w:lang w:eastAsia="zh-Hans"/>
              </w:rPr>
              <w:t>2</w:t>
            </w:r>
            <w:r>
              <w:rPr>
                <w:rFonts w:ascii="宋体" w:eastAsia="宋体" w:hAnsi="宋体" w:cs="宋体" w:hint="eastAsia"/>
                <w:szCs w:val="21"/>
                <w:lang w:eastAsia="zh-Hans"/>
              </w:rPr>
              <w:t>加大继续教育力度，提高社会服务能力</w:t>
            </w:r>
            <w:r>
              <w:tab/>
            </w:r>
            <w:r>
              <w:fldChar w:fldCharType="begin"/>
            </w:r>
            <w:r>
              <w:instrText xml:space="preserve"> PAGEREF _Toc415267359 \h </w:instrText>
            </w:r>
            <w:r>
              <w:fldChar w:fldCharType="separate"/>
            </w:r>
            <w:r w:rsidR="00701999">
              <w:rPr>
                <w:noProof/>
              </w:rPr>
              <w:t>37</w:t>
            </w:r>
            <w:r>
              <w:fldChar w:fldCharType="end"/>
            </w:r>
          </w:hyperlink>
        </w:p>
        <w:p w14:paraId="3391A430" w14:textId="712995A7" w:rsidR="00DA7F19" w:rsidRDefault="00000000">
          <w:pPr>
            <w:pStyle w:val="TOC2"/>
            <w:tabs>
              <w:tab w:val="right" w:leader="dot" w:pos="8306"/>
            </w:tabs>
          </w:pPr>
          <w:hyperlink w:anchor="_Toc76649963" w:history="1">
            <w:r>
              <w:rPr>
                <w:rFonts w:ascii="宋体" w:eastAsia="宋体" w:hAnsi="宋体" w:cs="Times New Roman" w:hint="eastAsia"/>
              </w:rPr>
              <w:t>4.3服务乡村振兴</w:t>
            </w:r>
            <w:r>
              <w:tab/>
            </w:r>
            <w:r>
              <w:fldChar w:fldCharType="begin"/>
            </w:r>
            <w:r>
              <w:instrText xml:space="preserve"> PAGEREF _Toc76649963 \h </w:instrText>
            </w:r>
            <w:r>
              <w:fldChar w:fldCharType="separate"/>
            </w:r>
            <w:r w:rsidR="00701999">
              <w:rPr>
                <w:noProof/>
              </w:rPr>
              <w:t>37</w:t>
            </w:r>
            <w:r>
              <w:fldChar w:fldCharType="end"/>
            </w:r>
          </w:hyperlink>
        </w:p>
        <w:p w14:paraId="7554989B" w14:textId="4FEBFCD6" w:rsidR="00DA7F19" w:rsidRDefault="00000000">
          <w:pPr>
            <w:pStyle w:val="TOC3"/>
            <w:tabs>
              <w:tab w:val="right" w:leader="dot" w:pos="8306"/>
            </w:tabs>
          </w:pPr>
          <w:hyperlink w:anchor="_Toc1913223588" w:history="1">
            <w:r>
              <w:rPr>
                <w:rFonts w:ascii="宋体" w:eastAsia="宋体" w:hAnsi="宋体" w:cs="宋体"/>
                <w:szCs w:val="21"/>
                <w:lang w:eastAsia="zh-Hans"/>
              </w:rPr>
              <w:t>4.3.1</w:t>
            </w:r>
            <w:r>
              <w:rPr>
                <w:rFonts w:ascii="宋体" w:eastAsia="宋体" w:hAnsi="宋体" w:cs="宋体" w:hint="eastAsia"/>
                <w:szCs w:val="21"/>
                <w:lang w:eastAsia="zh-Hans"/>
              </w:rPr>
              <w:t>主动融入国家战略，服务乡村振兴</w:t>
            </w:r>
            <w:r>
              <w:tab/>
            </w:r>
            <w:r>
              <w:fldChar w:fldCharType="begin"/>
            </w:r>
            <w:r>
              <w:instrText xml:space="preserve"> PAGEREF _Toc1913223588 \h </w:instrText>
            </w:r>
            <w:r>
              <w:fldChar w:fldCharType="separate"/>
            </w:r>
            <w:r w:rsidR="00701999">
              <w:rPr>
                <w:noProof/>
              </w:rPr>
              <w:t>37</w:t>
            </w:r>
            <w:r>
              <w:fldChar w:fldCharType="end"/>
            </w:r>
          </w:hyperlink>
        </w:p>
        <w:p w14:paraId="496F63F9" w14:textId="2377779F" w:rsidR="00DA7F19" w:rsidRDefault="00000000">
          <w:pPr>
            <w:pStyle w:val="TOC3"/>
            <w:tabs>
              <w:tab w:val="right" w:leader="dot" w:pos="8306"/>
            </w:tabs>
          </w:pPr>
          <w:hyperlink w:anchor="_Toc1276196985" w:history="1">
            <w:r>
              <w:rPr>
                <w:rFonts w:ascii="宋体" w:eastAsia="宋体" w:hAnsi="宋体" w:cs="宋体" w:hint="eastAsia"/>
                <w:szCs w:val="21"/>
                <w:lang w:eastAsia="zh-Hans"/>
              </w:rPr>
              <w:t>4</w:t>
            </w:r>
            <w:r>
              <w:rPr>
                <w:rFonts w:ascii="宋体" w:eastAsia="宋体" w:hAnsi="宋体" w:cs="宋体"/>
                <w:szCs w:val="21"/>
                <w:lang w:eastAsia="zh-Hans"/>
              </w:rPr>
              <w:t>.3.2</w:t>
            </w:r>
            <w:r>
              <w:rPr>
                <w:rFonts w:ascii="宋体" w:eastAsia="宋体" w:hAnsi="宋体" w:cs="宋体" w:hint="eastAsia"/>
                <w:szCs w:val="21"/>
                <w:lang w:eastAsia="zh-Hans"/>
              </w:rPr>
              <w:t>以创新创业大赛为抓手，助力服务乡村振兴职业人才培育</w:t>
            </w:r>
            <w:r>
              <w:tab/>
            </w:r>
            <w:r>
              <w:fldChar w:fldCharType="begin"/>
            </w:r>
            <w:r>
              <w:instrText xml:space="preserve"> PAGEREF _Toc1276196985 \h </w:instrText>
            </w:r>
            <w:r>
              <w:fldChar w:fldCharType="separate"/>
            </w:r>
            <w:r w:rsidR="00701999">
              <w:rPr>
                <w:noProof/>
              </w:rPr>
              <w:t>38</w:t>
            </w:r>
            <w:r>
              <w:fldChar w:fldCharType="end"/>
            </w:r>
          </w:hyperlink>
        </w:p>
        <w:p w14:paraId="515B366D" w14:textId="3A2037E8" w:rsidR="00DA7F19" w:rsidRDefault="00000000">
          <w:pPr>
            <w:pStyle w:val="TOC3"/>
            <w:tabs>
              <w:tab w:val="right" w:leader="dot" w:pos="8306"/>
            </w:tabs>
          </w:pPr>
          <w:hyperlink w:anchor="_Toc2123544306" w:history="1">
            <w:r>
              <w:rPr>
                <w:rFonts w:ascii="宋体" w:eastAsia="宋体" w:hAnsi="宋体" w:cs="宋体" w:hint="eastAsia"/>
                <w:szCs w:val="21"/>
                <w:lang w:eastAsia="zh-Hans"/>
              </w:rPr>
              <w:t>4</w:t>
            </w:r>
            <w:r>
              <w:rPr>
                <w:rFonts w:ascii="宋体" w:eastAsia="宋体" w:hAnsi="宋体" w:cs="宋体"/>
                <w:szCs w:val="21"/>
                <w:lang w:eastAsia="zh-Hans"/>
              </w:rPr>
              <w:t>.3.3</w:t>
            </w:r>
            <w:r>
              <w:rPr>
                <w:rFonts w:ascii="宋体" w:eastAsia="宋体" w:hAnsi="宋体" w:cs="宋体" w:hint="eastAsia"/>
                <w:szCs w:val="21"/>
                <w:lang w:eastAsia="zh-Hans"/>
              </w:rPr>
              <w:t>建设开放共享精品教学资源，助力乡村振兴西部社工人才培育</w:t>
            </w:r>
            <w:r>
              <w:tab/>
            </w:r>
            <w:r>
              <w:fldChar w:fldCharType="begin"/>
            </w:r>
            <w:r>
              <w:instrText xml:space="preserve"> PAGEREF _Toc2123544306 \h </w:instrText>
            </w:r>
            <w:r>
              <w:fldChar w:fldCharType="separate"/>
            </w:r>
            <w:r w:rsidR="00701999">
              <w:rPr>
                <w:noProof/>
              </w:rPr>
              <w:t>39</w:t>
            </w:r>
            <w:r>
              <w:fldChar w:fldCharType="end"/>
            </w:r>
          </w:hyperlink>
        </w:p>
        <w:p w14:paraId="3343CDD0" w14:textId="0261A44F" w:rsidR="00DA7F19" w:rsidRDefault="00000000">
          <w:pPr>
            <w:pStyle w:val="TOC2"/>
            <w:tabs>
              <w:tab w:val="right" w:leader="dot" w:pos="8306"/>
            </w:tabs>
          </w:pPr>
          <w:hyperlink w:anchor="_Toc1378421449" w:history="1">
            <w:r>
              <w:rPr>
                <w:rFonts w:ascii="宋体" w:eastAsia="宋体" w:hAnsi="宋体" w:cs="Times New Roman" w:hint="eastAsia"/>
              </w:rPr>
              <w:t>4.4服务地方社区</w:t>
            </w:r>
            <w:r>
              <w:tab/>
            </w:r>
            <w:r>
              <w:fldChar w:fldCharType="begin"/>
            </w:r>
            <w:r>
              <w:instrText xml:space="preserve"> PAGEREF _Toc1378421449 \h </w:instrText>
            </w:r>
            <w:r>
              <w:fldChar w:fldCharType="separate"/>
            </w:r>
            <w:r w:rsidR="00701999">
              <w:rPr>
                <w:noProof/>
              </w:rPr>
              <w:t>40</w:t>
            </w:r>
            <w:r>
              <w:fldChar w:fldCharType="end"/>
            </w:r>
          </w:hyperlink>
        </w:p>
        <w:p w14:paraId="4B3B72B6" w14:textId="6634F8AA" w:rsidR="00DA7F19" w:rsidRDefault="00000000">
          <w:pPr>
            <w:pStyle w:val="TOC2"/>
            <w:tabs>
              <w:tab w:val="right" w:leader="dot" w:pos="8306"/>
            </w:tabs>
          </w:pPr>
          <w:hyperlink w:anchor="_Toc75709507" w:history="1">
            <w:r>
              <w:rPr>
                <w:rFonts w:ascii="宋体" w:eastAsia="宋体" w:hAnsi="宋体" w:cs="Times New Roman" w:hint="eastAsia"/>
              </w:rPr>
              <w:t>4.5具有地域特色的服务</w:t>
            </w:r>
            <w:r>
              <w:tab/>
            </w:r>
            <w:r>
              <w:fldChar w:fldCharType="begin"/>
            </w:r>
            <w:r>
              <w:instrText xml:space="preserve"> PAGEREF _Toc75709507 \h </w:instrText>
            </w:r>
            <w:r>
              <w:fldChar w:fldCharType="separate"/>
            </w:r>
            <w:r w:rsidR="00701999">
              <w:rPr>
                <w:noProof/>
              </w:rPr>
              <w:t>41</w:t>
            </w:r>
            <w:r>
              <w:fldChar w:fldCharType="end"/>
            </w:r>
          </w:hyperlink>
        </w:p>
        <w:p w14:paraId="42AC9B44" w14:textId="10D05C0B" w:rsidR="00DA7F19" w:rsidRDefault="00000000">
          <w:pPr>
            <w:pStyle w:val="TOC2"/>
            <w:tabs>
              <w:tab w:val="right" w:leader="dot" w:pos="8306"/>
            </w:tabs>
          </w:pPr>
          <w:hyperlink w:anchor="_Toc1139365125" w:history="1">
            <w:r>
              <w:rPr>
                <w:rFonts w:ascii="宋体" w:eastAsia="宋体" w:hAnsi="宋体" w:cs="Times New Roman" w:hint="eastAsia"/>
              </w:rPr>
              <w:t>4.6具有本校特色的服务</w:t>
            </w:r>
            <w:r>
              <w:tab/>
            </w:r>
            <w:r>
              <w:fldChar w:fldCharType="begin"/>
            </w:r>
            <w:r>
              <w:instrText xml:space="preserve"> PAGEREF _Toc1139365125 \h </w:instrText>
            </w:r>
            <w:r>
              <w:fldChar w:fldCharType="separate"/>
            </w:r>
            <w:r w:rsidR="00701999">
              <w:rPr>
                <w:noProof/>
              </w:rPr>
              <w:t>41</w:t>
            </w:r>
            <w:r>
              <w:fldChar w:fldCharType="end"/>
            </w:r>
          </w:hyperlink>
        </w:p>
        <w:p w14:paraId="72CD4FCC" w14:textId="3BFE4568" w:rsidR="00DA7F19" w:rsidRDefault="00000000">
          <w:pPr>
            <w:pStyle w:val="TOC3"/>
            <w:tabs>
              <w:tab w:val="right" w:leader="dot" w:pos="8306"/>
            </w:tabs>
          </w:pPr>
          <w:hyperlink w:anchor="_Toc197975576" w:history="1">
            <w:r>
              <w:rPr>
                <w:rFonts w:ascii="宋体" w:eastAsia="宋体" w:hAnsi="宋体" w:cs="宋体" w:hint="eastAsia"/>
                <w:szCs w:val="21"/>
                <w:lang w:eastAsia="zh-Hans"/>
              </w:rPr>
              <w:t>4.6.1扎实做好干部教育培训工作</w:t>
            </w:r>
            <w:r>
              <w:tab/>
            </w:r>
            <w:r>
              <w:fldChar w:fldCharType="begin"/>
            </w:r>
            <w:r>
              <w:instrText xml:space="preserve"> PAGEREF _Toc197975576 \h </w:instrText>
            </w:r>
            <w:r>
              <w:fldChar w:fldCharType="separate"/>
            </w:r>
            <w:r w:rsidR="00701999">
              <w:rPr>
                <w:noProof/>
              </w:rPr>
              <w:t>41</w:t>
            </w:r>
            <w:r>
              <w:fldChar w:fldCharType="end"/>
            </w:r>
          </w:hyperlink>
        </w:p>
        <w:p w14:paraId="497B4BFB" w14:textId="796BBDBE" w:rsidR="00DA7F19" w:rsidRDefault="00000000">
          <w:pPr>
            <w:pStyle w:val="TOC3"/>
            <w:tabs>
              <w:tab w:val="right" w:leader="dot" w:pos="8306"/>
            </w:tabs>
          </w:pPr>
          <w:hyperlink w:anchor="_Toc923336629" w:history="1">
            <w:r>
              <w:rPr>
                <w:rFonts w:ascii="宋体" w:eastAsia="宋体" w:hAnsi="宋体" w:cs="宋体" w:hint="eastAsia"/>
                <w:szCs w:val="21"/>
                <w:lang w:eastAsia="zh-Hans"/>
              </w:rPr>
              <w:t>4.6.2积极为政法人才培养工作提供服务保障</w:t>
            </w:r>
            <w:r>
              <w:tab/>
            </w:r>
            <w:r>
              <w:fldChar w:fldCharType="begin"/>
            </w:r>
            <w:r>
              <w:instrText xml:space="preserve"> PAGEREF _Toc923336629 \h </w:instrText>
            </w:r>
            <w:r>
              <w:fldChar w:fldCharType="separate"/>
            </w:r>
            <w:r w:rsidR="00701999">
              <w:rPr>
                <w:noProof/>
              </w:rPr>
              <w:t>42</w:t>
            </w:r>
            <w:r>
              <w:fldChar w:fldCharType="end"/>
            </w:r>
          </w:hyperlink>
        </w:p>
        <w:p w14:paraId="1A1EB43A" w14:textId="054B10AA" w:rsidR="00DA7F19" w:rsidRDefault="00000000">
          <w:pPr>
            <w:pStyle w:val="TOC1"/>
            <w:tabs>
              <w:tab w:val="right" w:leader="dot" w:pos="8306"/>
            </w:tabs>
          </w:pPr>
          <w:hyperlink w:anchor="_Toc801890381" w:history="1">
            <w:r>
              <w:rPr>
                <w:rFonts w:ascii="黑体" w:eastAsia="黑体" w:hAnsi="黑体" w:cs="Times New Roman" w:hint="eastAsia"/>
                <w:szCs w:val="28"/>
              </w:rPr>
              <w:t>5.政策落实质量</w:t>
            </w:r>
            <w:r>
              <w:tab/>
            </w:r>
            <w:r>
              <w:fldChar w:fldCharType="begin"/>
            </w:r>
            <w:r>
              <w:instrText xml:space="preserve"> PAGEREF _Toc801890381 \h </w:instrText>
            </w:r>
            <w:r>
              <w:fldChar w:fldCharType="separate"/>
            </w:r>
            <w:r w:rsidR="00701999">
              <w:rPr>
                <w:noProof/>
              </w:rPr>
              <w:t>42</w:t>
            </w:r>
            <w:r>
              <w:fldChar w:fldCharType="end"/>
            </w:r>
          </w:hyperlink>
        </w:p>
        <w:p w14:paraId="26F4D8F5" w14:textId="25CC13B0" w:rsidR="00DA7F19" w:rsidRDefault="00000000">
          <w:pPr>
            <w:pStyle w:val="TOC2"/>
            <w:tabs>
              <w:tab w:val="right" w:leader="dot" w:pos="8306"/>
            </w:tabs>
          </w:pPr>
          <w:hyperlink w:anchor="_Toc1911748542" w:history="1">
            <w:r>
              <w:rPr>
                <w:rFonts w:ascii="宋体" w:eastAsia="宋体" w:hAnsi="宋体" w:cs="Times New Roman" w:hint="eastAsia"/>
              </w:rPr>
              <w:t>5.1国家政策落实</w:t>
            </w:r>
            <w:r>
              <w:tab/>
            </w:r>
            <w:r>
              <w:fldChar w:fldCharType="begin"/>
            </w:r>
            <w:r>
              <w:instrText xml:space="preserve"> PAGEREF _Toc1911748542 \h </w:instrText>
            </w:r>
            <w:r>
              <w:fldChar w:fldCharType="separate"/>
            </w:r>
            <w:r w:rsidR="00701999">
              <w:rPr>
                <w:noProof/>
              </w:rPr>
              <w:t>42</w:t>
            </w:r>
            <w:r>
              <w:fldChar w:fldCharType="end"/>
            </w:r>
          </w:hyperlink>
        </w:p>
        <w:p w14:paraId="1A33F836" w14:textId="4976A546" w:rsidR="00DA7F19" w:rsidRDefault="00000000">
          <w:pPr>
            <w:pStyle w:val="TOC3"/>
            <w:tabs>
              <w:tab w:val="right" w:leader="dot" w:pos="8306"/>
            </w:tabs>
          </w:pPr>
          <w:hyperlink w:anchor="_Toc107418980" w:history="1">
            <w:r>
              <w:rPr>
                <w:rFonts w:ascii="宋体" w:eastAsia="宋体" w:hAnsi="宋体" w:cs="宋体"/>
                <w:szCs w:val="21"/>
                <w:lang w:eastAsia="zh-Hans"/>
              </w:rPr>
              <w:t>5</w:t>
            </w:r>
            <w:r>
              <w:rPr>
                <w:rFonts w:ascii="宋体" w:eastAsia="宋体" w:hAnsi="宋体" w:cs="宋体" w:hint="eastAsia"/>
                <w:szCs w:val="21"/>
                <w:lang w:eastAsia="zh-Hans"/>
              </w:rPr>
              <w:t>.</w:t>
            </w:r>
            <w:r>
              <w:rPr>
                <w:rFonts w:ascii="宋体" w:eastAsia="宋体" w:hAnsi="宋体" w:cs="宋体"/>
                <w:szCs w:val="21"/>
                <w:lang w:eastAsia="zh-Hans"/>
              </w:rPr>
              <w:t>1</w:t>
            </w:r>
            <w:r>
              <w:rPr>
                <w:rFonts w:ascii="宋体" w:eastAsia="宋体" w:hAnsi="宋体" w:cs="宋体" w:hint="eastAsia"/>
                <w:szCs w:val="21"/>
                <w:lang w:eastAsia="zh-Hans"/>
              </w:rPr>
              <w:t>.1认真领会贯彻落实党的教育方针政策，办好人民满意的教育</w:t>
            </w:r>
            <w:r>
              <w:tab/>
            </w:r>
            <w:r>
              <w:fldChar w:fldCharType="begin"/>
            </w:r>
            <w:r>
              <w:instrText xml:space="preserve"> PAGEREF _Toc107418980 \h </w:instrText>
            </w:r>
            <w:r>
              <w:fldChar w:fldCharType="separate"/>
            </w:r>
            <w:r w:rsidR="00701999">
              <w:rPr>
                <w:noProof/>
              </w:rPr>
              <w:t>42</w:t>
            </w:r>
            <w:r>
              <w:fldChar w:fldCharType="end"/>
            </w:r>
          </w:hyperlink>
        </w:p>
        <w:p w14:paraId="56C5F4DA" w14:textId="4BD02117" w:rsidR="00DA7F19" w:rsidRDefault="00000000">
          <w:pPr>
            <w:pStyle w:val="TOC3"/>
            <w:tabs>
              <w:tab w:val="right" w:leader="dot" w:pos="8306"/>
            </w:tabs>
          </w:pPr>
          <w:hyperlink w:anchor="_Toc1504533380" w:history="1">
            <w:r>
              <w:rPr>
                <w:rFonts w:ascii="宋体" w:eastAsia="宋体" w:hAnsi="宋体" w:cs="宋体"/>
                <w:szCs w:val="21"/>
                <w:lang w:eastAsia="zh-Hans"/>
              </w:rPr>
              <w:t>5</w:t>
            </w:r>
            <w:r>
              <w:rPr>
                <w:rFonts w:ascii="宋体" w:eastAsia="宋体" w:hAnsi="宋体" w:cs="宋体" w:hint="eastAsia"/>
                <w:szCs w:val="21"/>
                <w:lang w:eastAsia="zh-Hans"/>
              </w:rPr>
              <w:t>.</w:t>
            </w:r>
            <w:r>
              <w:rPr>
                <w:rFonts w:ascii="宋体" w:eastAsia="宋体" w:hAnsi="宋体" w:cs="宋体"/>
                <w:szCs w:val="21"/>
                <w:lang w:eastAsia="zh-Hans"/>
              </w:rPr>
              <w:t>1</w:t>
            </w:r>
            <w:r>
              <w:rPr>
                <w:rFonts w:ascii="宋体" w:eastAsia="宋体" w:hAnsi="宋体" w:cs="宋体" w:hint="eastAsia"/>
                <w:szCs w:val="21"/>
                <w:lang w:eastAsia="zh-Hans"/>
              </w:rPr>
              <w:t>.2落实各项方针政策</w:t>
            </w:r>
            <w:r>
              <w:rPr>
                <w:rFonts w:ascii="宋体" w:eastAsia="宋体" w:hAnsi="宋体" w:cs="宋体"/>
                <w:szCs w:val="21"/>
                <w:lang w:eastAsia="zh-Hans"/>
              </w:rPr>
              <w:t>，</w:t>
            </w:r>
            <w:r>
              <w:rPr>
                <w:rFonts w:ascii="宋体" w:eastAsia="宋体" w:hAnsi="宋体" w:cs="宋体" w:hint="eastAsia"/>
                <w:szCs w:val="21"/>
                <w:lang w:eastAsia="zh-Hans"/>
              </w:rPr>
              <w:t>推进学院教育教学各项事业发展</w:t>
            </w:r>
            <w:r>
              <w:tab/>
            </w:r>
            <w:r>
              <w:fldChar w:fldCharType="begin"/>
            </w:r>
            <w:r>
              <w:instrText xml:space="preserve"> PAGEREF _Toc1504533380 \h </w:instrText>
            </w:r>
            <w:r>
              <w:fldChar w:fldCharType="separate"/>
            </w:r>
            <w:r w:rsidR="00701999">
              <w:rPr>
                <w:noProof/>
              </w:rPr>
              <w:t>42</w:t>
            </w:r>
            <w:r>
              <w:fldChar w:fldCharType="end"/>
            </w:r>
          </w:hyperlink>
        </w:p>
        <w:p w14:paraId="034F22BF" w14:textId="2900757C" w:rsidR="00DA7F19" w:rsidRDefault="00000000">
          <w:pPr>
            <w:pStyle w:val="TOC2"/>
            <w:tabs>
              <w:tab w:val="right" w:leader="dot" w:pos="8306"/>
            </w:tabs>
          </w:pPr>
          <w:hyperlink w:anchor="_Toc72574235" w:history="1">
            <w:r>
              <w:rPr>
                <w:rFonts w:ascii="宋体" w:eastAsia="宋体" w:hAnsi="宋体" w:cs="Times New Roman" w:hint="eastAsia"/>
              </w:rPr>
              <w:t>5.2地方政策落实</w:t>
            </w:r>
            <w:r>
              <w:tab/>
            </w:r>
            <w:r>
              <w:fldChar w:fldCharType="begin"/>
            </w:r>
            <w:r>
              <w:instrText xml:space="preserve"> PAGEREF _Toc72574235 \h </w:instrText>
            </w:r>
            <w:r>
              <w:fldChar w:fldCharType="separate"/>
            </w:r>
            <w:r w:rsidR="00701999">
              <w:rPr>
                <w:noProof/>
              </w:rPr>
              <w:t>43</w:t>
            </w:r>
            <w:r>
              <w:fldChar w:fldCharType="end"/>
            </w:r>
          </w:hyperlink>
        </w:p>
        <w:p w14:paraId="0DF49ACF" w14:textId="6FF0288F" w:rsidR="00DA7F19" w:rsidRDefault="00000000">
          <w:pPr>
            <w:pStyle w:val="TOC3"/>
            <w:tabs>
              <w:tab w:val="right" w:leader="dot" w:pos="8306"/>
            </w:tabs>
          </w:pPr>
          <w:hyperlink w:anchor="_Toc2131939796" w:history="1">
            <w:r>
              <w:rPr>
                <w:rFonts w:ascii="宋体" w:eastAsia="宋体" w:hAnsi="宋体" w:cs="宋体"/>
                <w:szCs w:val="21"/>
                <w:lang w:eastAsia="zh-Hans"/>
              </w:rPr>
              <w:t>5</w:t>
            </w:r>
            <w:r>
              <w:rPr>
                <w:rFonts w:ascii="宋体" w:eastAsia="宋体" w:hAnsi="宋体" w:cs="宋体" w:hint="eastAsia"/>
                <w:szCs w:val="21"/>
                <w:lang w:eastAsia="zh-Hans"/>
              </w:rPr>
              <w:t>.</w:t>
            </w:r>
            <w:r>
              <w:rPr>
                <w:rFonts w:ascii="宋体" w:eastAsia="宋体" w:hAnsi="宋体" w:cs="宋体"/>
                <w:szCs w:val="21"/>
                <w:lang w:eastAsia="zh-Hans"/>
              </w:rPr>
              <w:t>2</w:t>
            </w:r>
            <w:r>
              <w:rPr>
                <w:rFonts w:ascii="宋体" w:eastAsia="宋体" w:hAnsi="宋体" w:cs="宋体" w:hint="eastAsia"/>
                <w:szCs w:val="21"/>
                <w:lang w:eastAsia="zh-Hans"/>
              </w:rPr>
              <w:t>.</w:t>
            </w:r>
            <w:r>
              <w:rPr>
                <w:rFonts w:ascii="宋体" w:eastAsia="宋体" w:hAnsi="宋体" w:cs="宋体"/>
                <w:szCs w:val="21"/>
                <w:lang w:eastAsia="zh-Hans"/>
              </w:rPr>
              <w:t>1</w:t>
            </w:r>
            <w:r>
              <w:rPr>
                <w:rFonts w:ascii="宋体" w:eastAsia="宋体" w:hAnsi="宋体" w:cs="宋体" w:hint="eastAsia"/>
                <w:szCs w:val="21"/>
                <w:lang w:eastAsia="zh-Hans"/>
              </w:rPr>
              <w:t>围绕北京市政策纲领</w:t>
            </w:r>
            <w:r>
              <w:rPr>
                <w:rFonts w:ascii="宋体" w:eastAsia="宋体" w:hAnsi="宋体" w:cs="宋体"/>
                <w:szCs w:val="21"/>
                <w:lang w:eastAsia="zh-Hans"/>
              </w:rPr>
              <w:t>，</w:t>
            </w:r>
            <w:r>
              <w:rPr>
                <w:rFonts w:ascii="宋体" w:eastAsia="宋体" w:hAnsi="宋体" w:cs="宋体" w:hint="eastAsia"/>
                <w:szCs w:val="21"/>
                <w:lang w:eastAsia="zh-Hans"/>
              </w:rPr>
              <w:t>积极推动学校建设发展</w:t>
            </w:r>
            <w:r>
              <w:tab/>
            </w:r>
            <w:r>
              <w:fldChar w:fldCharType="begin"/>
            </w:r>
            <w:r>
              <w:instrText xml:space="preserve"> PAGEREF _Toc2131939796 \h </w:instrText>
            </w:r>
            <w:r>
              <w:fldChar w:fldCharType="separate"/>
            </w:r>
            <w:r w:rsidR="00701999">
              <w:rPr>
                <w:noProof/>
              </w:rPr>
              <w:t>43</w:t>
            </w:r>
            <w:r>
              <w:fldChar w:fldCharType="end"/>
            </w:r>
          </w:hyperlink>
        </w:p>
        <w:p w14:paraId="7BE3AB20" w14:textId="1C8721EA" w:rsidR="00DA7F19" w:rsidRDefault="00000000">
          <w:pPr>
            <w:pStyle w:val="TOC3"/>
            <w:tabs>
              <w:tab w:val="right" w:leader="dot" w:pos="8306"/>
            </w:tabs>
          </w:pPr>
          <w:hyperlink w:anchor="_Toc747501177" w:history="1">
            <w:r>
              <w:rPr>
                <w:rFonts w:ascii="宋体" w:eastAsia="宋体" w:hAnsi="宋体" w:cs="宋体"/>
                <w:szCs w:val="21"/>
                <w:lang w:eastAsia="zh-Hans"/>
              </w:rPr>
              <w:t>5</w:t>
            </w:r>
            <w:r>
              <w:rPr>
                <w:rFonts w:ascii="宋体" w:eastAsia="宋体" w:hAnsi="宋体" w:cs="宋体" w:hint="eastAsia"/>
                <w:szCs w:val="21"/>
                <w:lang w:eastAsia="zh-Hans"/>
              </w:rPr>
              <w:t>.</w:t>
            </w:r>
            <w:r>
              <w:rPr>
                <w:rFonts w:ascii="宋体" w:eastAsia="宋体" w:hAnsi="宋体" w:cs="宋体"/>
                <w:szCs w:val="21"/>
                <w:lang w:eastAsia="zh-Hans"/>
              </w:rPr>
              <w:t>2</w:t>
            </w:r>
            <w:r>
              <w:rPr>
                <w:rFonts w:ascii="宋体" w:eastAsia="宋体" w:hAnsi="宋体" w:cs="宋体" w:hint="eastAsia"/>
                <w:szCs w:val="21"/>
                <w:lang w:eastAsia="zh-Hans"/>
              </w:rPr>
              <w:t>.2领会各项政策文件</w:t>
            </w:r>
            <w:r>
              <w:rPr>
                <w:rFonts w:ascii="宋体" w:eastAsia="宋体" w:hAnsi="宋体" w:cs="宋体"/>
                <w:szCs w:val="21"/>
                <w:lang w:eastAsia="zh-Hans"/>
              </w:rPr>
              <w:t>，</w:t>
            </w:r>
            <w:r>
              <w:rPr>
                <w:rFonts w:ascii="宋体" w:eastAsia="宋体" w:hAnsi="宋体" w:cs="宋体" w:hint="eastAsia"/>
                <w:szCs w:val="21"/>
                <w:lang w:eastAsia="zh-Hans"/>
              </w:rPr>
              <w:t>落实相关具体工作</w:t>
            </w:r>
            <w:r>
              <w:tab/>
            </w:r>
            <w:r>
              <w:fldChar w:fldCharType="begin"/>
            </w:r>
            <w:r>
              <w:instrText xml:space="preserve"> PAGEREF _Toc747501177 \h </w:instrText>
            </w:r>
            <w:r>
              <w:fldChar w:fldCharType="separate"/>
            </w:r>
            <w:r w:rsidR="00701999">
              <w:rPr>
                <w:noProof/>
              </w:rPr>
              <w:t>43</w:t>
            </w:r>
            <w:r>
              <w:fldChar w:fldCharType="end"/>
            </w:r>
          </w:hyperlink>
        </w:p>
        <w:p w14:paraId="6828D6BF" w14:textId="5CC7EF8B" w:rsidR="00DA7F19" w:rsidRDefault="00000000">
          <w:pPr>
            <w:pStyle w:val="TOC2"/>
            <w:tabs>
              <w:tab w:val="right" w:leader="dot" w:pos="8306"/>
            </w:tabs>
          </w:pPr>
          <w:hyperlink w:anchor="_Toc472946889" w:history="1">
            <w:r>
              <w:rPr>
                <w:rFonts w:ascii="宋体" w:eastAsia="宋体" w:hAnsi="宋体" w:cs="Times New Roman" w:hint="eastAsia"/>
              </w:rPr>
              <w:t>5.3学校治理</w:t>
            </w:r>
            <w:r>
              <w:tab/>
            </w:r>
            <w:r>
              <w:fldChar w:fldCharType="begin"/>
            </w:r>
            <w:r>
              <w:instrText xml:space="preserve"> PAGEREF _Toc472946889 \h </w:instrText>
            </w:r>
            <w:r>
              <w:fldChar w:fldCharType="separate"/>
            </w:r>
            <w:r w:rsidR="00701999">
              <w:rPr>
                <w:noProof/>
              </w:rPr>
              <w:t>44</w:t>
            </w:r>
            <w:r>
              <w:fldChar w:fldCharType="end"/>
            </w:r>
          </w:hyperlink>
        </w:p>
        <w:p w14:paraId="01C33B6D" w14:textId="3CEAC2A7" w:rsidR="00DA7F19" w:rsidRDefault="00000000">
          <w:pPr>
            <w:pStyle w:val="TOC3"/>
            <w:tabs>
              <w:tab w:val="right" w:leader="dot" w:pos="8306"/>
            </w:tabs>
          </w:pPr>
          <w:hyperlink w:anchor="_Toc981385876" w:history="1">
            <w:r>
              <w:rPr>
                <w:rFonts w:ascii="宋体" w:eastAsia="宋体" w:hAnsi="宋体" w:cs="宋体"/>
                <w:szCs w:val="21"/>
              </w:rPr>
              <w:t>5</w:t>
            </w:r>
            <w:r>
              <w:rPr>
                <w:rFonts w:ascii="宋体" w:eastAsia="宋体" w:hAnsi="宋体" w:cs="宋体" w:hint="eastAsia"/>
                <w:szCs w:val="21"/>
                <w:lang w:eastAsia="zh-Hans"/>
              </w:rPr>
              <w:t>.</w:t>
            </w:r>
            <w:r>
              <w:rPr>
                <w:rFonts w:ascii="宋体" w:eastAsia="宋体" w:hAnsi="宋体" w:cs="宋体"/>
                <w:szCs w:val="21"/>
                <w:lang w:eastAsia="zh-Hans"/>
              </w:rPr>
              <w:t>3</w:t>
            </w:r>
            <w:r>
              <w:rPr>
                <w:rFonts w:ascii="宋体" w:eastAsia="宋体" w:hAnsi="宋体" w:cs="宋体" w:hint="eastAsia"/>
                <w:szCs w:val="21"/>
                <w:lang w:eastAsia="zh-Hans"/>
              </w:rPr>
              <w:t>.</w:t>
            </w:r>
            <w:r>
              <w:rPr>
                <w:rFonts w:ascii="宋体" w:eastAsia="宋体" w:hAnsi="宋体" w:cs="宋体"/>
                <w:szCs w:val="21"/>
              </w:rPr>
              <w:t>1</w:t>
            </w:r>
            <w:r>
              <w:rPr>
                <w:rFonts w:ascii="宋体" w:eastAsia="宋体" w:hAnsi="宋体" w:cs="宋体" w:hint="eastAsia"/>
                <w:szCs w:val="21"/>
              </w:rPr>
              <w:t>进一步优化“党委统一领导、党政分工合作、统筹协调运行”决策体制机制</w:t>
            </w:r>
            <w:r>
              <w:tab/>
            </w:r>
            <w:r>
              <w:fldChar w:fldCharType="begin"/>
            </w:r>
            <w:r>
              <w:instrText xml:space="preserve"> PAGEREF _Toc981385876 \h </w:instrText>
            </w:r>
            <w:r>
              <w:fldChar w:fldCharType="separate"/>
            </w:r>
            <w:r w:rsidR="00701999">
              <w:rPr>
                <w:noProof/>
              </w:rPr>
              <w:t>44</w:t>
            </w:r>
            <w:r>
              <w:fldChar w:fldCharType="end"/>
            </w:r>
          </w:hyperlink>
        </w:p>
        <w:p w14:paraId="39CB7680" w14:textId="7C7AEA34" w:rsidR="00DA7F19" w:rsidRDefault="00000000">
          <w:pPr>
            <w:pStyle w:val="TOC3"/>
            <w:tabs>
              <w:tab w:val="right" w:leader="dot" w:pos="8306"/>
            </w:tabs>
          </w:pPr>
          <w:hyperlink w:anchor="_Toc1478008972" w:history="1">
            <w:r>
              <w:rPr>
                <w:rFonts w:ascii="宋体" w:eastAsia="宋体" w:hAnsi="宋体" w:cs="宋体"/>
                <w:szCs w:val="21"/>
              </w:rPr>
              <w:t>5</w:t>
            </w:r>
            <w:r>
              <w:rPr>
                <w:rFonts w:ascii="宋体" w:eastAsia="宋体" w:hAnsi="宋体" w:cs="宋体" w:hint="eastAsia"/>
                <w:szCs w:val="21"/>
                <w:lang w:eastAsia="zh-Hans"/>
              </w:rPr>
              <w:t>.</w:t>
            </w:r>
            <w:r>
              <w:rPr>
                <w:rFonts w:ascii="宋体" w:eastAsia="宋体" w:hAnsi="宋体" w:cs="宋体"/>
                <w:szCs w:val="21"/>
                <w:lang w:eastAsia="zh-Hans"/>
              </w:rPr>
              <w:t>3</w:t>
            </w:r>
            <w:r>
              <w:rPr>
                <w:rFonts w:ascii="宋体" w:eastAsia="宋体" w:hAnsi="宋体" w:cs="宋体" w:hint="eastAsia"/>
                <w:szCs w:val="21"/>
                <w:lang w:eastAsia="zh-Hans"/>
              </w:rPr>
              <w:t>.</w:t>
            </w:r>
            <w:r>
              <w:rPr>
                <w:rFonts w:ascii="宋体" w:eastAsia="宋体" w:hAnsi="宋体" w:cs="宋体"/>
                <w:szCs w:val="21"/>
              </w:rPr>
              <w:t>2一手抓内部治理，一手抓综合改革，构建现代大学治理体系</w:t>
            </w:r>
            <w:r>
              <w:tab/>
            </w:r>
            <w:r>
              <w:fldChar w:fldCharType="begin"/>
            </w:r>
            <w:r>
              <w:instrText xml:space="preserve"> PAGEREF _Toc1478008972 \h </w:instrText>
            </w:r>
            <w:r>
              <w:fldChar w:fldCharType="separate"/>
            </w:r>
            <w:r w:rsidR="00701999">
              <w:rPr>
                <w:noProof/>
              </w:rPr>
              <w:t>44</w:t>
            </w:r>
            <w:r>
              <w:fldChar w:fldCharType="end"/>
            </w:r>
          </w:hyperlink>
        </w:p>
        <w:p w14:paraId="4D8DE54B" w14:textId="17DEB0A9" w:rsidR="00DA7F19" w:rsidRDefault="00000000">
          <w:pPr>
            <w:pStyle w:val="TOC2"/>
            <w:tabs>
              <w:tab w:val="right" w:leader="dot" w:pos="8306"/>
            </w:tabs>
          </w:pPr>
          <w:hyperlink w:anchor="_Toc953447555" w:history="1">
            <w:r>
              <w:rPr>
                <w:rFonts w:ascii="宋体" w:eastAsia="宋体" w:hAnsi="宋体" w:cs="Times New Roman" w:hint="eastAsia"/>
              </w:rPr>
              <w:t>5.4质量保证体系建设</w:t>
            </w:r>
            <w:r>
              <w:tab/>
            </w:r>
            <w:r>
              <w:fldChar w:fldCharType="begin"/>
            </w:r>
            <w:r>
              <w:instrText xml:space="preserve"> PAGEREF _Toc953447555 \h </w:instrText>
            </w:r>
            <w:r>
              <w:fldChar w:fldCharType="separate"/>
            </w:r>
            <w:r w:rsidR="00701999">
              <w:rPr>
                <w:noProof/>
              </w:rPr>
              <w:t>44</w:t>
            </w:r>
            <w:r>
              <w:fldChar w:fldCharType="end"/>
            </w:r>
          </w:hyperlink>
        </w:p>
        <w:p w14:paraId="57A24217" w14:textId="13657248" w:rsidR="00DA7F19" w:rsidRDefault="00000000">
          <w:pPr>
            <w:pStyle w:val="TOC3"/>
            <w:tabs>
              <w:tab w:val="right" w:leader="dot" w:pos="8306"/>
            </w:tabs>
          </w:pPr>
          <w:hyperlink w:anchor="_Toc70082971"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lang w:eastAsia="zh-Hans"/>
              </w:rPr>
              <w:t>.</w:t>
            </w:r>
            <w:r>
              <w:rPr>
                <w:rFonts w:ascii="宋体" w:eastAsia="宋体" w:hAnsi="宋体" w:cs="Times New Roman"/>
                <w:szCs w:val="21"/>
                <w:lang w:eastAsia="zh-Hans"/>
              </w:rPr>
              <w:t>1</w:t>
            </w:r>
            <w:r>
              <w:rPr>
                <w:rFonts w:ascii="宋体" w:eastAsia="宋体" w:hAnsi="宋体" w:cs="Times New Roman"/>
                <w:szCs w:val="21"/>
              </w:rPr>
              <w:t>突出师德师风</w:t>
            </w:r>
            <w:r>
              <w:rPr>
                <w:rFonts w:ascii="宋体" w:eastAsia="宋体" w:hAnsi="宋体" w:cs="Times New Roman" w:hint="eastAsia"/>
                <w:szCs w:val="21"/>
              </w:rPr>
              <w:t>建设</w:t>
            </w:r>
            <w:r>
              <w:rPr>
                <w:rFonts w:ascii="宋体" w:eastAsia="宋体" w:hAnsi="宋体" w:cs="Times New Roman"/>
                <w:szCs w:val="21"/>
              </w:rPr>
              <w:t>，夯实立德树人基石</w:t>
            </w:r>
            <w:r>
              <w:tab/>
            </w:r>
            <w:r>
              <w:fldChar w:fldCharType="begin"/>
            </w:r>
            <w:r>
              <w:instrText xml:space="preserve"> PAGEREF _Toc70082971 \h </w:instrText>
            </w:r>
            <w:r>
              <w:fldChar w:fldCharType="separate"/>
            </w:r>
            <w:r w:rsidR="00701999">
              <w:rPr>
                <w:noProof/>
              </w:rPr>
              <w:t>44</w:t>
            </w:r>
            <w:r>
              <w:fldChar w:fldCharType="end"/>
            </w:r>
          </w:hyperlink>
        </w:p>
        <w:p w14:paraId="06CE5004" w14:textId="1D14A323" w:rsidR="00DA7F19" w:rsidRDefault="00000000">
          <w:pPr>
            <w:pStyle w:val="TOC3"/>
            <w:tabs>
              <w:tab w:val="right" w:leader="dot" w:pos="8306"/>
            </w:tabs>
          </w:pPr>
          <w:hyperlink w:anchor="_Toc1063455041"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lang w:eastAsia="zh-Hans"/>
              </w:rPr>
              <w:t>.</w:t>
            </w:r>
            <w:r>
              <w:rPr>
                <w:rFonts w:ascii="宋体" w:eastAsia="宋体" w:hAnsi="宋体" w:cs="Times New Roman"/>
                <w:szCs w:val="21"/>
                <w:lang w:eastAsia="zh-Hans"/>
              </w:rPr>
              <w:t>2</w:t>
            </w:r>
            <w:r>
              <w:rPr>
                <w:rFonts w:ascii="宋体" w:eastAsia="宋体" w:hAnsi="宋体" w:cs="Times New Roman" w:hint="eastAsia"/>
                <w:szCs w:val="21"/>
              </w:rPr>
              <w:t>狠抓制度建设，完善学校管理体制</w:t>
            </w:r>
            <w:r>
              <w:tab/>
            </w:r>
            <w:r>
              <w:fldChar w:fldCharType="begin"/>
            </w:r>
            <w:r>
              <w:instrText xml:space="preserve"> PAGEREF _Toc1063455041 \h </w:instrText>
            </w:r>
            <w:r>
              <w:fldChar w:fldCharType="separate"/>
            </w:r>
            <w:r w:rsidR="00701999">
              <w:rPr>
                <w:noProof/>
              </w:rPr>
              <w:t>45</w:t>
            </w:r>
            <w:r>
              <w:fldChar w:fldCharType="end"/>
            </w:r>
          </w:hyperlink>
        </w:p>
        <w:p w14:paraId="33E04CE5" w14:textId="4CE4425F" w:rsidR="00DA7F19" w:rsidRDefault="00000000">
          <w:pPr>
            <w:pStyle w:val="TOC3"/>
            <w:tabs>
              <w:tab w:val="right" w:leader="dot" w:pos="8306"/>
            </w:tabs>
          </w:pPr>
          <w:hyperlink w:anchor="_Toc2129963753"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lang w:eastAsia="zh-Hans"/>
              </w:rPr>
              <w:t>.</w:t>
            </w:r>
            <w:r>
              <w:rPr>
                <w:rFonts w:ascii="宋体" w:eastAsia="宋体" w:hAnsi="宋体" w:cs="Times New Roman"/>
                <w:szCs w:val="21"/>
                <w:lang w:eastAsia="zh-Hans"/>
              </w:rPr>
              <w:t>3</w:t>
            </w:r>
            <w:r>
              <w:rPr>
                <w:rFonts w:ascii="宋体" w:eastAsia="宋体" w:hAnsi="宋体" w:cs="Times New Roman" w:hint="eastAsia"/>
                <w:szCs w:val="21"/>
              </w:rPr>
              <w:t>注重项目建设，打造优秀教师队伍</w:t>
            </w:r>
            <w:r>
              <w:tab/>
            </w:r>
            <w:r>
              <w:fldChar w:fldCharType="begin"/>
            </w:r>
            <w:r>
              <w:instrText xml:space="preserve"> PAGEREF _Toc2129963753 \h </w:instrText>
            </w:r>
            <w:r>
              <w:fldChar w:fldCharType="separate"/>
            </w:r>
            <w:r w:rsidR="00701999">
              <w:rPr>
                <w:noProof/>
              </w:rPr>
              <w:t>45</w:t>
            </w:r>
            <w:r>
              <w:fldChar w:fldCharType="end"/>
            </w:r>
          </w:hyperlink>
        </w:p>
        <w:p w14:paraId="3EF2C3CF" w14:textId="1D3526B4" w:rsidR="00DA7F19" w:rsidRDefault="00000000">
          <w:pPr>
            <w:pStyle w:val="TOC3"/>
            <w:tabs>
              <w:tab w:val="right" w:leader="dot" w:pos="8306"/>
            </w:tabs>
          </w:pPr>
          <w:hyperlink w:anchor="_Toc1895884828"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rPr>
              <w:t>加强教学常规管理，落实教学各环节的质量标准</w:t>
            </w:r>
            <w:r>
              <w:tab/>
            </w:r>
            <w:r>
              <w:fldChar w:fldCharType="begin"/>
            </w:r>
            <w:r>
              <w:instrText xml:space="preserve"> PAGEREF _Toc1895884828 \h </w:instrText>
            </w:r>
            <w:r>
              <w:fldChar w:fldCharType="separate"/>
            </w:r>
            <w:r w:rsidR="00701999">
              <w:rPr>
                <w:noProof/>
              </w:rPr>
              <w:t>45</w:t>
            </w:r>
            <w:r>
              <w:fldChar w:fldCharType="end"/>
            </w:r>
          </w:hyperlink>
        </w:p>
        <w:p w14:paraId="024EB525" w14:textId="63D11255" w:rsidR="00DA7F19" w:rsidRDefault="00000000">
          <w:pPr>
            <w:pStyle w:val="TOC3"/>
            <w:tabs>
              <w:tab w:val="right" w:leader="dot" w:pos="8306"/>
            </w:tabs>
          </w:pPr>
          <w:hyperlink w:anchor="_Toc1921433657"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lang w:eastAsia="zh-Hans"/>
              </w:rPr>
              <w:t>.</w:t>
            </w:r>
            <w:r>
              <w:rPr>
                <w:rFonts w:ascii="宋体" w:eastAsia="宋体" w:hAnsi="宋体" w:cs="Times New Roman"/>
                <w:szCs w:val="21"/>
                <w:lang w:eastAsia="zh-Hans"/>
              </w:rPr>
              <w:t>5</w:t>
            </w:r>
            <w:r>
              <w:rPr>
                <w:rFonts w:ascii="宋体" w:eastAsia="宋体" w:hAnsi="宋体" w:cs="Times New Roman" w:hint="eastAsia"/>
                <w:szCs w:val="21"/>
              </w:rPr>
              <w:t>强化一课堂监督检查，实施教学质量监控机制</w:t>
            </w:r>
            <w:r>
              <w:tab/>
            </w:r>
            <w:r>
              <w:fldChar w:fldCharType="begin"/>
            </w:r>
            <w:r>
              <w:instrText xml:space="preserve"> PAGEREF _Toc1921433657 \h </w:instrText>
            </w:r>
            <w:r>
              <w:fldChar w:fldCharType="separate"/>
            </w:r>
            <w:r w:rsidR="00701999">
              <w:rPr>
                <w:noProof/>
              </w:rPr>
              <w:t>45</w:t>
            </w:r>
            <w:r>
              <w:fldChar w:fldCharType="end"/>
            </w:r>
          </w:hyperlink>
        </w:p>
        <w:p w14:paraId="2087F0DC" w14:textId="6B565467" w:rsidR="00DA7F19" w:rsidRDefault="00000000">
          <w:pPr>
            <w:pStyle w:val="TOC3"/>
            <w:tabs>
              <w:tab w:val="right" w:leader="dot" w:pos="8306"/>
            </w:tabs>
          </w:pPr>
          <w:hyperlink w:anchor="_Toc1823873260"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4</w:t>
            </w:r>
            <w:r>
              <w:rPr>
                <w:rFonts w:ascii="宋体" w:eastAsia="宋体" w:hAnsi="宋体" w:cs="Times New Roman" w:hint="eastAsia"/>
                <w:szCs w:val="21"/>
                <w:lang w:eastAsia="zh-Hans"/>
              </w:rPr>
              <w:t>.</w:t>
            </w:r>
            <w:r>
              <w:rPr>
                <w:rFonts w:ascii="宋体" w:eastAsia="宋体" w:hAnsi="宋体" w:cs="Times New Roman"/>
                <w:szCs w:val="21"/>
                <w:lang w:eastAsia="zh-Hans"/>
              </w:rPr>
              <w:t>6</w:t>
            </w:r>
            <w:r>
              <w:rPr>
                <w:rFonts w:ascii="宋体" w:eastAsia="宋体" w:hAnsi="宋体" w:cs="Times New Roman"/>
                <w:szCs w:val="21"/>
              </w:rPr>
              <w:t>聚焦教育教学实绩，完善教学质量评价体系</w:t>
            </w:r>
            <w:r>
              <w:tab/>
            </w:r>
            <w:r>
              <w:fldChar w:fldCharType="begin"/>
            </w:r>
            <w:r>
              <w:instrText xml:space="preserve"> PAGEREF _Toc1823873260 \h </w:instrText>
            </w:r>
            <w:r>
              <w:fldChar w:fldCharType="separate"/>
            </w:r>
            <w:r w:rsidR="00701999">
              <w:rPr>
                <w:noProof/>
              </w:rPr>
              <w:t>45</w:t>
            </w:r>
            <w:r>
              <w:fldChar w:fldCharType="end"/>
            </w:r>
          </w:hyperlink>
        </w:p>
        <w:p w14:paraId="1A2FE60B" w14:textId="5BE72AB2" w:rsidR="00DA7F19" w:rsidRDefault="00000000">
          <w:pPr>
            <w:pStyle w:val="TOC2"/>
            <w:tabs>
              <w:tab w:val="right" w:leader="dot" w:pos="8306"/>
            </w:tabs>
          </w:pPr>
          <w:hyperlink w:anchor="_Toc656303542" w:history="1">
            <w:r>
              <w:rPr>
                <w:rFonts w:ascii="宋体" w:eastAsia="宋体" w:hAnsi="宋体" w:cs="Times New Roman" w:hint="eastAsia"/>
              </w:rPr>
              <w:t>5.5经费投入</w:t>
            </w:r>
            <w:r>
              <w:tab/>
            </w:r>
            <w:r>
              <w:fldChar w:fldCharType="begin"/>
            </w:r>
            <w:r>
              <w:instrText xml:space="preserve"> PAGEREF _Toc656303542 \h </w:instrText>
            </w:r>
            <w:r>
              <w:fldChar w:fldCharType="separate"/>
            </w:r>
            <w:r w:rsidR="00701999">
              <w:rPr>
                <w:noProof/>
              </w:rPr>
              <w:t>45</w:t>
            </w:r>
            <w:r>
              <w:fldChar w:fldCharType="end"/>
            </w:r>
          </w:hyperlink>
        </w:p>
        <w:p w14:paraId="3A98EE5E" w14:textId="02B60270" w:rsidR="00DA7F19" w:rsidRDefault="00000000">
          <w:pPr>
            <w:pStyle w:val="TOC3"/>
            <w:tabs>
              <w:tab w:val="right" w:leader="dot" w:pos="8306"/>
            </w:tabs>
          </w:pPr>
          <w:hyperlink w:anchor="_Toc1017619402"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5</w:t>
            </w:r>
            <w:r>
              <w:rPr>
                <w:rFonts w:ascii="宋体" w:eastAsia="宋体" w:hAnsi="宋体" w:cs="Times New Roman" w:hint="eastAsia"/>
                <w:szCs w:val="21"/>
                <w:lang w:eastAsia="zh-Hans"/>
              </w:rPr>
              <w:t>.</w:t>
            </w:r>
            <w:r>
              <w:rPr>
                <w:rFonts w:ascii="宋体" w:eastAsia="宋体" w:hAnsi="宋体" w:cs="Times New Roman"/>
                <w:szCs w:val="21"/>
                <w:lang w:eastAsia="zh-Hans"/>
              </w:rPr>
              <w:t>1</w:t>
            </w:r>
            <w:r>
              <w:rPr>
                <w:rFonts w:ascii="宋体" w:eastAsia="宋体" w:hAnsi="宋体" w:cs="Times New Roman" w:hint="eastAsia"/>
                <w:szCs w:val="21"/>
              </w:rPr>
              <w:t>经费收入情况</w:t>
            </w:r>
            <w:r>
              <w:tab/>
            </w:r>
            <w:r>
              <w:fldChar w:fldCharType="begin"/>
            </w:r>
            <w:r>
              <w:instrText xml:space="preserve"> PAGEREF _Toc1017619402 \h </w:instrText>
            </w:r>
            <w:r>
              <w:fldChar w:fldCharType="separate"/>
            </w:r>
            <w:r w:rsidR="00701999">
              <w:rPr>
                <w:noProof/>
              </w:rPr>
              <w:t>45</w:t>
            </w:r>
            <w:r>
              <w:fldChar w:fldCharType="end"/>
            </w:r>
          </w:hyperlink>
        </w:p>
        <w:p w14:paraId="17FD52BC" w14:textId="55A0C344" w:rsidR="00DA7F19" w:rsidRDefault="00000000">
          <w:pPr>
            <w:pStyle w:val="TOC3"/>
            <w:tabs>
              <w:tab w:val="right" w:leader="dot" w:pos="8306"/>
            </w:tabs>
          </w:pPr>
          <w:hyperlink w:anchor="_Toc569524706" w:history="1">
            <w:r>
              <w:rPr>
                <w:rFonts w:ascii="宋体" w:eastAsia="宋体" w:hAnsi="宋体" w:cs="Times New Roman"/>
                <w:szCs w:val="21"/>
              </w:rPr>
              <w:t>5</w:t>
            </w:r>
            <w:r>
              <w:rPr>
                <w:rFonts w:ascii="宋体" w:eastAsia="宋体" w:hAnsi="宋体" w:cs="Times New Roman" w:hint="eastAsia"/>
                <w:szCs w:val="21"/>
                <w:lang w:eastAsia="zh-Hans"/>
              </w:rPr>
              <w:t>.</w:t>
            </w:r>
            <w:r>
              <w:rPr>
                <w:rFonts w:ascii="宋体" w:eastAsia="宋体" w:hAnsi="宋体" w:cs="Times New Roman"/>
                <w:szCs w:val="21"/>
                <w:lang w:eastAsia="zh-Hans"/>
              </w:rPr>
              <w:t>5</w:t>
            </w:r>
            <w:r>
              <w:rPr>
                <w:rFonts w:ascii="宋体" w:eastAsia="宋体" w:hAnsi="宋体" w:cs="Times New Roman" w:hint="eastAsia"/>
                <w:szCs w:val="21"/>
                <w:lang w:eastAsia="zh-Hans"/>
              </w:rPr>
              <w:t>.</w:t>
            </w:r>
            <w:r>
              <w:rPr>
                <w:rFonts w:ascii="宋体" w:eastAsia="宋体" w:hAnsi="宋体" w:cs="Times New Roman"/>
                <w:szCs w:val="21"/>
                <w:lang w:eastAsia="zh-Hans"/>
              </w:rPr>
              <w:t>2</w:t>
            </w:r>
            <w:r>
              <w:rPr>
                <w:rFonts w:ascii="宋体" w:eastAsia="宋体" w:hAnsi="宋体" w:cs="Times New Roman" w:hint="eastAsia"/>
                <w:szCs w:val="21"/>
              </w:rPr>
              <w:t>经费支出情况</w:t>
            </w:r>
            <w:r>
              <w:tab/>
            </w:r>
            <w:r>
              <w:fldChar w:fldCharType="begin"/>
            </w:r>
            <w:r>
              <w:instrText xml:space="preserve"> PAGEREF _Toc569524706 \h </w:instrText>
            </w:r>
            <w:r>
              <w:fldChar w:fldCharType="separate"/>
            </w:r>
            <w:r w:rsidR="00701999">
              <w:rPr>
                <w:noProof/>
              </w:rPr>
              <w:t>46</w:t>
            </w:r>
            <w:r>
              <w:fldChar w:fldCharType="end"/>
            </w:r>
          </w:hyperlink>
        </w:p>
        <w:p w14:paraId="6C5BADD1" w14:textId="45C4E7D3" w:rsidR="00DA7F19" w:rsidRDefault="00000000">
          <w:pPr>
            <w:pStyle w:val="TOC1"/>
            <w:tabs>
              <w:tab w:val="right" w:leader="dot" w:pos="8306"/>
            </w:tabs>
          </w:pPr>
          <w:hyperlink w:anchor="_Toc667119063" w:history="1">
            <w:r>
              <w:rPr>
                <w:rFonts w:ascii="黑体" w:eastAsia="黑体" w:hAnsi="黑体" w:cs="Times New Roman" w:hint="eastAsia"/>
                <w:szCs w:val="28"/>
              </w:rPr>
              <w:t>6.面临挑战</w:t>
            </w:r>
            <w:r>
              <w:tab/>
            </w:r>
            <w:r>
              <w:fldChar w:fldCharType="begin"/>
            </w:r>
            <w:r>
              <w:instrText xml:space="preserve"> PAGEREF _Toc667119063 \h </w:instrText>
            </w:r>
            <w:r>
              <w:fldChar w:fldCharType="separate"/>
            </w:r>
            <w:r w:rsidR="00701999">
              <w:rPr>
                <w:noProof/>
              </w:rPr>
              <w:t>46</w:t>
            </w:r>
            <w:r>
              <w:fldChar w:fldCharType="end"/>
            </w:r>
          </w:hyperlink>
        </w:p>
        <w:p w14:paraId="14281B9F" w14:textId="1266F405" w:rsidR="00DA7F19" w:rsidRDefault="00000000">
          <w:pPr>
            <w:pStyle w:val="TOC1"/>
            <w:tabs>
              <w:tab w:val="right" w:leader="dot" w:pos="8306"/>
            </w:tabs>
          </w:pPr>
          <w:hyperlink w:anchor="_Toc257970854" w:history="1">
            <w:r>
              <w:rPr>
                <w:rFonts w:ascii="黑体" w:eastAsia="黑体" w:hAnsi="黑体" w:cs="Times New Roman" w:hint="eastAsia"/>
                <w:szCs w:val="28"/>
              </w:rPr>
              <w:t>附表（高职）</w:t>
            </w:r>
            <w:r>
              <w:tab/>
            </w:r>
            <w:r>
              <w:fldChar w:fldCharType="begin"/>
            </w:r>
            <w:r>
              <w:instrText xml:space="preserve"> PAGEREF _Toc257970854 \h </w:instrText>
            </w:r>
            <w:r>
              <w:fldChar w:fldCharType="separate"/>
            </w:r>
            <w:r w:rsidR="00701999">
              <w:rPr>
                <w:noProof/>
              </w:rPr>
              <w:t>47</w:t>
            </w:r>
            <w:r>
              <w:fldChar w:fldCharType="end"/>
            </w:r>
          </w:hyperlink>
        </w:p>
        <w:p w14:paraId="61B85D6E" w14:textId="77777777" w:rsidR="00DA7F19" w:rsidRDefault="00000000">
          <w:r>
            <w:rPr>
              <w:rFonts w:ascii="宋体" w:eastAsia="宋体" w:hAnsi="宋体" w:cs="宋体" w:hint="eastAsia"/>
              <w:bCs/>
              <w:szCs w:val="56"/>
            </w:rPr>
            <w:fldChar w:fldCharType="end"/>
          </w:r>
        </w:p>
      </w:sdtContent>
    </w:sdt>
    <w:p w14:paraId="78E5276A" w14:textId="77777777" w:rsidR="00DA7F19" w:rsidRDefault="00DA7F19">
      <w:pPr>
        <w:jc w:val="center"/>
        <w:rPr>
          <w:rFonts w:ascii="黑体" w:eastAsia="黑体" w:hAnsi="黑体" w:cs="Times New Roman"/>
          <w:bCs/>
          <w:sz w:val="32"/>
          <w:szCs w:val="32"/>
        </w:rPr>
      </w:pPr>
      <w:bookmarkStart w:id="0" w:name="_Toc312914033"/>
    </w:p>
    <w:p w14:paraId="0A260147" w14:textId="77777777" w:rsidR="00DA7F19" w:rsidRDefault="00DA7F19">
      <w:pPr>
        <w:jc w:val="center"/>
        <w:rPr>
          <w:rFonts w:ascii="黑体" w:eastAsia="黑体" w:hAnsi="黑体" w:cs="Times New Roman"/>
          <w:bCs/>
          <w:sz w:val="32"/>
          <w:szCs w:val="32"/>
        </w:rPr>
      </w:pPr>
    </w:p>
    <w:p w14:paraId="6F0BA654" w14:textId="77777777" w:rsidR="00DA7F19" w:rsidRDefault="00DA7F19">
      <w:pPr>
        <w:jc w:val="center"/>
        <w:rPr>
          <w:rFonts w:ascii="黑体" w:eastAsia="黑体" w:hAnsi="黑体" w:cs="Times New Roman"/>
          <w:bCs/>
          <w:sz w:val="32"/>
          <w:szCs w:val="32"/>
        </w:rPr>
      </w:pPr>
    </w:p>
    <w:p w14:paraId="2CF8E4CB" w14:textId="77777777" w:rsidR="00DA7F19" w:rsidRDefault="00DA7F19">
      <w:pPr>
        <w:jc w:val="center"/>
        <w:rPr>
          <w:rFonts w:ascii="黑体" w:eastAsia="黑体" w:hAnsi="黑体" w:cs="Times New Roman"/>
          <w:bCs/>
          <w:sz w:val="32"/>
          <w:szCs w:val="32"/>
        </w:rPr>
      </w:pPr>
    </w:p>
    <w:p w14:paraId="636E1862" w14:textId="77777777" w:rsidR="00DA7F19" w:rsidRDefault="00DA7F19">
      <w:pPr>
        <w:rPr>
          <w:rFonts w:ascii="黑体" w:eastAsia="黑体" w:hAnsi="黑体" w:cs="Times New Roman"/>
          <w:bCs/>
          <w:sz w:val="32"/>
          <w:szCs w:val="32"/>
        </w:rPr>
      </w:pPr>
    </w:p>
    <w:p w14:paraId="11AA633D" w14:textId="77777777" w:rsidR="00DA7F19" w:rsidRDefault="00000000">
      <w:pPr>
        <w:jc w:val="center"/>
        <w:rPr>
          <w:rFonts w:ascii="黑体" w:eastAsia="黑体" w:hAnsi="黑体" w:cs="Times New Roman"/>
          <w:bCs/>
          <w:sz w:val="32"/>
          <w:szCs w:val="32"/>
        </w:rPr>
      </w:pPr>
      <w:r>
        <w:rPr>
          <w:rFonts w:ascii="宋体" w:eastAsia="宋体" w:hAnsi="宋体" w:hint="eastAsia"/>
          <w:lang w:eastAsia="zh-Hans"/>
        </w:rPr>
        <w:lastRenderedPageBreak/>
        <w:t>表</w:t>
      </w:r>
      <w:r>
        <w:rPr>
          <w:rFonts w:ascii="宋体" w:eastAsia="宋体" w:hAnsi="宋体"/>
        </w:rPr>
        <w:t>目录</w:t>
      </w:r>
    </w:p>
    <w:p w14:paraId="50ADC365" w14:textId="4940A653" w:rsidR="00DA7F19" w:rsidRDefault="00000000">
      <w:pPr>
        <w:pStyle w:val="ab"/>
        <w:tabs>
          <w:tab w:val="right" w:leader="dot" w:pos="8306"/>
        </w:tabs>
        <w:ind w:left="1060" w:hanging="640"/>
      </w:pPr>
      <w:r>
        <w:rPr>
          <w:rFonts w:ascii="黑体" w:eastAsia="黑体" w:hAnsi="黑体" w:cs="Times New Roman"/>
          <w:bCs/>
          <w:sz w:val="32"/>
          <w:szCs w:val="32"/>
        </w:rPr>
        <w:fldChar w:fldCharType="begin"/>
      </w:r>
      <w:r>
        <w:rPr>
          <w:rFonts w:ascii="黑体" w:eastAsia="黑体" w:hAnsi="黑体" w:cs="Times New Roman"/>
          <w:bCs/>
          <w:sz w:val="32"/>
          <w:szCs w:val="32"/>
        </w:rPr>
        <w:instrText xml:space="preserve"> TOC \h\z\c“表” \* MERGEFORMAT </w:instrText>
      </w:r>
      <w:r>
        <w:rPr>
          <w:rFonts w:ascii="黑体" w:eastAsia="黑体" w:hAnsi="黑体" w:cs="Times New Roman"/>
          <w:bCs/>
          <w:sz w:val="32"/>
          <w:szCs w:val="32"/>
        </w:rPr>
        <w:fldChar w:fldCharType="separate"/>
      </w:r>
      <w:hyperlink w:anchor="_Toc784894418" w:history="1">
        <w:r>
          <w:t>表</w:t>
        </w:r>
        <w:r>
          <w:t xml:space="preserve"> 1  2022</w:t>
        </w:r>
        <w:r>
          <w:t>届毕业生就业情况分析</w:t>
        </w:r>
        <w:r>
          <w:tab/>
        </w:r>
        <w:r>
          <w:fldChar w:fldCharType="begin"/>
        </w:r>
        <w:r>
          <w:instrText xml:space="preserve"> PAGEREF _Toc784894418 \h </w:instrText>
        </w:r>
        <w:r>
          <w:fldChar w:fldCharType="separate"/>
        </w:r>
        <w:r w:rsidR="00701999">
          <w:rPr>
            <w:noProof/>
          </w:rPr>
          <w:t>9</w:t>
        </w:r>
        <w:r>
          <w:fldChar w:fldCharType="end"/>
        </w:r>
      </w:hyperlink>
    </w:p>
    <w:p w14:paraId="352DE849" w14:textId="4A697563" w:rsidR="00DA7F19" w:rsidRDefault="00000000">
      <w:pPr>
        <w:pStyle w:val="ab"/>
        <w:tabs>
          <w:tab w:val="right" w:leader="dot" w:pos="8306"/>
        </w:tabs>
        <w:ind w:left="840" w:hanging="420"/>
      </w:pPr>
      <w:hyperlink w:anchor="_Toc1438036157" w:history="1">
        <w:r>
          <w:t>表</w:t>
        </w:r>
        <w:r>
          <w:t xml:space="preserve"> 2  </w:t>
        </w:r>
        <w:r>
          <w:t>市级专业教学资源库名单</w:t>
        </w:r>
        <w:r>
          <w:tab/>
        </w:r>
        <w:r>
          <w:fldChar w:fldCharType="begin"/>
        </w:r>
        <w:r>
          <w:instrText xml:space="preserve"> PAGEREF _Toc1438036157 \h </w:instrText>
        </w:r>
        <w:r>
          <w:fldChar w:fldCharType="separate"/>
        </w:r>
        <w:r w:rsidR="00701999">
          <w:rPr>
            <w:noProof/>
          </w:rPr>
          <w:t>23</w:t>
        </w:r>
        <w:r>
          <w:fldChar w:fldCharType="end"/>
        </w:r>
      </w:hyperlink>
    </w:p>
    <w:p w14:paraId="3D351641" w14:textId="250E6D3D" w:rsidR="00DA7F19" w:rsidRDefault="00000000">
      <w:pPr>
        <w:pStyle w:val="ab"/>
        <w:tabs>
          <w:tab w:val="right" w:leader="dot" w:pos="8306"/>
        </w:tabs>
        <w:ind w:left="840" w:hanging="420"/>
      </w:pPr>
      <w:hyperlink w:anchor="_Toc776699628" w:history="1">
        <w:r>
          <w:t>表</w:t>
        </w:r>
        <w:r>
          <w:t xml:space="preserve"> 3  2022</w:t>
        </w:r>
        <w:r>
          <w:t>年北京政法网原创作品获奖一览表</w:t>
        </w:r>
        <w:r>
          <w:tab/>
        </w:r>
        <w:r>
          <w:fldChar w:fldCharType="begin"/>
        </w:r>
        <w:r>
          <w:instrText xml:space="preserve"> PAGEREF _Toc776699628 \h </w:instrText>
        </w:r>
        <w:r>
          <w:fldChar w:fldCharType="separate"/>
        </w:r>
        <w:r w:rsidR="00701999">
          <w:rPr>
            <w:noProof/>
          </w:rPr>
          <w:t>35</w:t>
        </w:r>
        <w:r>
          <w:fldChar w:fldCharType="end"/>
        </w:r>
      </w:hyperlink>
    </w:p>
    <w:p w14:paraId="38A39E5F" w14:textId="77777777" w:rsidR="00DA7F19" w:rsidRDefault="00000000">
      <w:pPr>
        <w:pStyle w:val="TOC1"/>
        <w:tabs>
          <w:tab w:val="right" w:leader="dot" w:pos="8306"/>
        </w:tabs>
      </w:pPr>
      <w:r>
        <w:rPr>
          <w:rFonts w:ascii="黑体" w:eastAsia="黑体" w:hAnsi="黑体" w:cs="Times New Roman"/>
          <w:bCs/>
          <w:szCs w:val="32"/>
        </w:rPr>
        <w:fldChar w:fldCharType="end"/>
      </w:r>
      <w:r>
        <w:rPr>
          <w:rFonts w:ascii="黑体" w:eastAsia="黑体" w:hAnsi="黑体" w:cs="Times New Roman"/>
          <w:bCs/>
          <w:sz w:val="32"/>
          <w:szCs w:val="32"/>
        </w:rPr>
        <w:fldChar w:fldCharType="begin"/>
      </w:r>
      <w:r>
        <w:rPr>
          <w:rFonts w:ascii="黑体" w:eastAsia="黑体" w:hAnsi="黑体" w:cs="Times New Roman"/>
          <w:bCs/>
          <w:sz w:val="32"/>
          <w:szCs w:val="32"/>
        </w:rPr>
        <w:instrText xml:space="preserve"> TOC h z c "图" \* MERGEFORMAT </w:instrText>
      </w:r>
      <w:r>
        <w:rPr>
          <w:rFonts w:ascii="黑体" w:eastAsia="黑体" w:hAnsi="黑体" w:cs="Times New Roman"/>
          <w:bCs/>
          <w:sz w:val="32"/>
          <w:szCs w:val="32"/>
        </w:rPr>
        <w:fldChar w:fldCharType="separate"/>
      </w:r>
    </w:p>
    <w:p w14:paraId="77FF656B" w14:textId="77777777" w:rsidR="00DA7F19" w:rsidRDefault="00000000">
      <w:pPr>
        <w:jc w:val="left"/>
        <w:rPr>
          <w:rFonts w:ascii="黑体" w:eastAsia="黑体" w:hAnsi="黑体" w:cs="Times New Roman"/>
          <w:bCs/>
          <w:sz w:val="32"/>
          <w:szCs w:val="32"/>
        </w:rPr>
      </w:pPr>
      <w:r>
        <w:rPr>
          <w:rFonts w:ascii="黑体" w:eastAsia="黑体" w:hAnsi="黑体" w:cs="Times New Roman"/>
          <w:bCs/>
          <w:szCs w:val="32"/>
        </w:rPr>
        <w:fldChar w:fldCharType="end"/>
      </w:r>
    </w:p>
    <w:p w14:paraId="1BE2C1F2" w14:textId="77777777" w:rsidR="00DA7F19" w:rsidRDefault="00DA7F19">
      <w:pPr>
        <w:jc w:val="center"/>
        <w:rPr>
          <w:rFonts w:ascii="黑体" w:eastAsia="黑体" w:hAnsi="黑体" w:cs="Times New Roman"/>
          <w:bCs/>
          <w:sz w:val="32"/>
          <w:szCs w:val="32"/>
        </w:rPr>
      </w:pPr>
    </w:p>
    <w:p w14:paraId="65370EFE" w14:textId="77777777" w:rsidR="00DA7F19" w:rsidRDefault="00DA7F19">
      <w:pPr>
        <w:jc w:val="center"/>
        <w:rPr>
          <w:rFonts w:ascii="黑体" w:eastAsia="黑体" w:hAnsi="黑体" w:cs="Times New Roman"/>
          <w:bCs/>
          <w:sz w:val="32"/>
          <w:szCs w:val="32"/>
        </w:rPr>
      </w:pPr>
    </w:p>
    <w:p w14:paraId="0C471B51" w14:textId="77777777" w:rsidR="00DA7F19" w:rsidRDefault="00DA7F19">
      <w:pPr>
        <w:jc w:val="center"/>
        <w:rPr>
          <w:rFonts w:ascii="黑体" w:eastAsia="黑体" w:hAnsi="黑体" w:cs="Times New Roman"/>
          <w:bCs/>
          <w:sz w:val="32"/>
          <w:szCs w:val="32"/>
        </w:rPr>
      </w:pPr>
    </w:p>
    <w:p w14:paraId="1EEF9B44" w14:textId="77777777" w:rsidR="00DA7F19" w:rsidRDefault="00DA7F19">
      <w:pPr>
        <w:jc w:val="center"/>
        <w:rPr>
          <w:rFonts w:ascii="黑体" w:eastAsia="黑体" w:hAnsi="黑体" w:cs="Times New Roman"/>
          <w:bCs/>
          <w:sz w:val="32"/>
          <w:szCs w:val="32"/>
        </w:rPr>
      </w:pPr>
    </w:p>
    <w:p w14:paraId="692432F4" w14:textId="77777777" w:rsidR="00DA7F19" w:rsidRDefault="00DA7F19">
      <w:pPr>
        <w:jc w:val="center"/>
        <w:rPr>
          <w:rFonts w:ascii="黑体" w:eastAsia="黑体" w:hAnsi="黑体" w:cs="Times New Roman"/>
          <w:bCs/>
          <w:sz w:val="32"/>
          <w:szCs w:val="32"/>
        </w:rPr>
      </w:pPr>
    </w:p>
    <w:p w14:paraId="2CC39DC6" w14:textId="77777777" w:rsidR="00DA7F19" w:rsidRDefault="00DA7F19">
      <w:pPr>
        <w:jc w:val="center"/>
        <w:rPr>
          <w:rFonts w:ascii="黑体" w:eastAsia="黑体" w:hAnsi="黑体" w:cs="Times New Roman"/>
          <w:bCs/>
          <w:sz w:val="32"/>
          <w:szCs w:val="32"/>
        </w:rPr>
      </w:pPr>
    </w:p>
    <w:p w14:paraId="67887451" w14:textId="77777777" w:rsidR="00DA7F19" w:rsidRDefault="00DA7F19">
      <w:pPr>
        <w:jc w:val="center"/>
        <w:rPr>
          <w:rFonts w:ascii="黑体" w:eastAsia="黑体" w:hAnsi="黑体" w:cs="Times New Roman"/>
          <w:bCs/>
          <w:sz w:val="32"/>
          <w:szCs w:val="32"/>
        </w:rPr>
      </w:pPr>
    </w:p>
    <w:p w14:paraId="78E33AE3" w14:textId="77777777" w:rsidR="00DA7F19" w:rsidRDefault="00DA7F19">
      <w:pPr>
        <w:jc w:val="center"/>
        <w:rPr>
          <w:rFonts w:ascii="黑体" w:eastAsia="黑体" w:hAnsi="黑体" w:cs="Times New Roman"/>
          <w:bCs/>
          <w:sz w:val="32"/>
          <w:szCs w:val="32"/>
        </w:rPr>
      </w:pPr>
    </w:p>
    <w:p w14:paraId="40571325" w14:textId="77777777" w:rsidR="00DA7F19" w:rsidRDefault="00DA7F19">
      <w:pPr>
        <w:jc w:val="center"/>
        <w:rPr>
          <w:rFonts w:ascii="黑体" w:eastAsia="黑体" w:hAnsi="黑体" w:cs="Times New Roman"/>
          <w:bCs/>
          <w:sz w:val="32"/>
          <w:szCs w:val="32"/>
        </w:rPr>
      </w:pPr>
    </w:p>
    <w:p w14:paraId="678655DF" w14:textId="77777777" w:rsidR="00DA7F19" w:rsidRDefault="00DA7F19">
      <w:pPr>
        <w:jc w:val="center"/>
        <w:rPr>
          <w:rFonts w:ascii="黑体" w:eastAsia="黑体" w:hAnsi="黑体" w:cs="Times New Roman"/>
          <w:bCs/>
          <w:sz w:val="32"/>
          <w:szCs w:val="32"/>
        </w:rPr>
      </w:pPr>
    </w:p>
    <w:p w14:paraId="27992747" w14:textId="77777777" w:rsidR="00DA7F19" w:rsidRDefault="00DA7F19">
      <w:pPr>
        <w:jc w:val="center"/>
        <w:rPr>
          <w:rFonts w:ascii="黑体" w:eastAsia="黑体" w:hAnsi="黑体" w:cs="Times New Roman"/>
          <w:bCs/>
          <w:sz w:val="32"/>
          <w:szCs w:val="32"/>
        </w:rPr>
      </w:pPr>
    </w:p>
    <w:p w14:paraId="39848B69" w14:textId="77777777" w:rsidR="00DA7F19" w:rsidRDefault="00DA7F19">
      <w:pPr>
        <w:jc w:val="center"/>
        <w:rPr>
          <w:rFonts w:ascii="黑体" w:eastAsia="黑体" w:hAnsi="黑体" w:cs="Times New Roman"/>
          <w:bCs/>
          <w:sz w:val="32"/>
          <w:szCs w:val="32"/>
        </w:rPr>
      </w:pPr>
    </w:p>
    <w:p w14:paraId="2CE512F6" w14:textId="77777777" w:rsidR="00DA7F19" w:rsidRDefault="00DA7F19">
      <w:pPr>
        <w:jc w:val="center"/>
        <w:rPr>
          <w:rFonts w:ascii="黑体" w:eastAsia="黑体" w:hAnsi="黑体" w:cs="Times New Roman"/>
          <w:bCs/>
          <w:sz w:val="32"/>
          <w:szCs w:val="32"/>
        </w:rPr>
      </w:pPr>
    </w:p>
    <w:p w14:paraId="6B153CB5" w14:textId="77777777" w:rsidR="00DA7F19" w:rsidRDefault="00DA7F19">
      <w:pPr>
        <w:jc w:val="center"/>
        <w:rPr>
          <w:rFonts w:ascii="黑体" w:eastAsia="黑体" w:hAnsi="黑体" w:cs="Times New Roman"/>
          <w:bCs/>
          <w:sz w:val="32"/>
          <w:szCs w:val="32"/>
        </w:rPr>
      </w:pPr>
    </w:p>
    <w:p w14:paraId="28C6E7B0" w14:textId="77777777" w:rsidR="00DA7F19" w:rsidRDefault="00DA7F19">
      <w:pPr>
        <w:jc w:val="center"/>
        <w:rPr>
          <w:rFonts w:ascii="黑体" w:eastAsia="黑体" w:hAnsi="黑体" w:cs="Times New Roman"/>
          <w:bCs/>
          <w:sz w:val="32"/>
          <w:szCs w:val="32"/>
        </w:rPr>
      </w:pPr>
    </w:p>
    <w:p w14:paraId="71B30F32" w14:textId="77777777" w:rsidR="00DA7F19" w:rsidRDefault="00DA7F19">
      <w:pPr>
        <w:jc w:val="center"/>
        <w:rPr>
          <w:rFonts w:ascii="黑体" w:eastAsia="黑体" w:hAnsi="黑体" w:cs="Times New Roman"/>
          <w:bCs/>
          <w:sz w:val="32"/>
          <w:szCs w:val="32"/>
        </w:rPr>
      </w:pPr>
    </w:p>
    <w:p w14:paraId="7D5ADD35" w14:textId="77777777" w:rsidR="00DA7F19" w:rsidRDefault="00DA7F19">
      <w:pPr>
        <w:jc w:val="center"/>
        <w:rPr>
          <w:rFonts w:ascii="黑体" w:eastAsia="黑体" w:hAnsi="黑体" w:cs="Times New Roman"/>
          <w:bCs/>
          <w:sz w:val="32"/>
          <w:szCs w:val="32"/>
        </w:rPr>
      </w:pPr>
    </w:p>
    <w:p w14:paraId="21E537C3" w14:textId="77777777" w:rsidR="00DA7F19" w:rsidRDefault="00DA7F19">
      <w:pPr>
        <w:jc w:val="center"/>
        <w:rPr>
          <w:rFonts w:ascii="黑体" w:eastAsia="黑体" w:hAnsi="黑体" w:cs="Times New Roman"/>
          <w:bCs/>
          <w:sz w:val="32"/>
          <w:szCs w:val="32"/>
        </w:rPr>
      </w:pPr>
    </w:p>
    <w:p w14:paraId="7198F0E7" w14:textId="77777777" w:rsidR="00DA7F19" w:rsidRDefault="00DA7F19">
      <w:pPr>
        <w:jc w:val="center"/>
        <w:rPr>
          <w:rFonts w:ascii="黑体" w:eastAsia="黑体" w:hAnsi="黑体" w:cs="Times New Roman"/>
          <w:bCs/>
          <w:sz w:val="32"/>
          <w:szCs w:val="32"/>
        </w:rPr>
      </w:pPr>
    </w:p>
    <w:p w14:paraId="135ECF8C" w14:textId="77777777" w:rsidR="00DA7F19" w:rsidRDefault="00000000">
      <w:pPr>
        <w:jc w:val="center"/>
        <w:rPr>
          <w:rFonts w:ascii="宋体" w:eastAsia="宋体" w:hAnsi="宋体"/>
        </w:rPr>
      </w:pPr>
      <w:r>
        <w:rPr>
          <w:rFonts w:ascii="宋体" w:eastAsia="宋体" w:hAnsi="宋体" w:hint="eastAsia"/>
          <w:lang w:eastAsia="zh-Hans"/>
        </w:rPr>
        <w:lastRenderedPageBreak/>
        <w:t>图</w:t>
      </w:r>
      <w:r>
        <w:rPr>
          <w:rFonts w:ascii="宋体" w:eastAsia="宋体" w:hAnsi="宋体"/>
        </w:rPr>
        <w:t>目录</w:t>
      </w:r>
    </w:p>
    <w:p w14:paraId="374CEAA1" w14:textId="4770CDD6" w:rsidR="00DA7F19" w:rsidRDefault="00000000">
      <w:pPr>
        <w:pStyle w:val="ab"/>
        <w:tabs>
          <w:tab w:val="right" w:leader="dot" w:pos="8306"/>
        </w:tabs>
        <w:ind w:left="840" w:hanging="420"/>
      </w:pPr>
      <w:r>
        <w:rPr>
          <w:rFonts w:ascii="宋体" w:eastAsia="宋体" w:hAnsi="宋体"/>
        </w:rPr>
        <w:fldChar w:fldCharType="begin"/>
      </w:r>
      <w:r>
        <w:rPr>
          <w:rFonts w:ascii="宋体" w:eastAsia="宋体" w:hAnsi="宋体"/>
        </w:rPr>
        <w:instrText xml:space="preserve"> TOC \h\z\c"图" \* MERGEFORMAT </w:instrText>
      </w:r>
      <w:r>
        <w:rPr>
          <w:rFonts w:ascii="宋体" w:eastAsia="宋体" w:hAnsi="宋体"/>
        </w:rPr>
        <w:fldChar w:fldCharType="separate"/>
      </w:r>
      <w:hyperlink w:anchor="_Toc1704679689" w:history="1">
        <w:r>
          <w:t>图</w:t>
        </w:r>
        <w:r>
          <w:t xml:space="preserve"> 1  </w:t>
        </w:r>
        <w:r>
          <w:t>党委书记朱光好为师生宣讲党的二十大精神</w:t>
        </w:r>
        <w:r>
          <w:tab/>
        </w:r>
        <w:r>
          <w:fldChar w:fldCharType="begin"/>
        </w:r>
        <w:r>
          <w:instrText xml:space="preserve"> PAGEREF _Toc1704679689 \h </w:instrText>
        </w:r>
        <w:r>
          <w:fldChar w:fldCharType="separate"/>
        </w:r>
        <w:r w:rsidR="00701999">
          <w:rPr>
            <w:noProof/>
          </w:rPr>
          <w:t>2</w:t>
        </w:r>
        <w:r>
          <w:fldChar w:fldCharType="end"/>
        </w:r>
      </w:hyperlink>
    </w:p>
    <w:p w14:paraId="1CD1E1E1" w14:textId="76FE5CC6" w:rsidR="00DA7F19" w:rsidRDefault="00000000">
      <w:pPr>
        <w:pStyle w:val="ab"/>
        <w:tabs>
          <w:tab w:val="right" w:leader="dot" w:pos="8306"/>
        </w:tabs>
        <w:ind w:left="840" w:hanging="420"/>
      </w:pPr>
      <w:hyperlink w:anchor="_Toc1682855196" w:history="1">
        <w:r>
          <w:t>图</w:t>
        </w:r>
        <w:r>
          <w:t xml:space="preserve"> 2  </w:t>
        </w:r>
        <w:r>
          <w:t>李书慧为防护服上绘</w:t>
        </w:r>
        <w:r>
          <w:t>‘</w:t>
        </w:r>
        <w:r>
          <w:t>新妆</w:t>
        </w:r>
        <w:r>
          <w:t>’</w:t>
        </w:r>
        <w:r>
          <w:tab/>
        </w:r>
        <w:r>
          <w:fldChar w:fldCharType="begin"/>
        </w:r>
        <w:r>
          <w:instrText xml:space="preserve"> PAGEREF _Toc1682855196 \h </w:instrText>
        </w:r>
        <w:r>
          <w:fldChar w:fldCharType="separate"/>
        </w:r>
        <w:r w:rsidR="00701999">
          <w:rPr>
            <w:noProof/>
          </w:rPr>
          <w:t>2</w:t>
        </w:r>
        <w:r>
          <w:fldChar w:fldCharType="end"/>
        </w:r>
      </w:hyperlink>
    </w:p>
    <w:p w14:paraId="3AD341D7" w14:textId="27A06600" w:rsidR="00DA7F19" w:rsidRDefault="00000000">
      <w:pPr>
        <w:pStyle w:val="ab"/>
        <w:tabs>
          <w:tab w:val="right" w:leader="dot" w:pos="8306"/>
        </w:tabs>
        <w:ind w:left="840" w:hanging="420"/>
      </w:pPr>
      <w:hyperlink w:anchor="_Toc530588454" w:history="1">
        <w:r>
          <w:t>图</w:t>
        </w:r>
        <w:r>
          <w:t xml:space="preserve"> 3  </w:t>
        </w:r>
        <w:r>
          <w:t>全国劳模谢海宝来校开展讲座</w:t>
        </w:r>
        <w:r>
          <w:tab/>
        </w:r>
        <w:r>
          <w:fldChar w:fldCharType="begin"/>
        </w:r>
        <w:r>
          <w:instrText xml:space="preserve"> PAGEREF _Toc530588454 \h </w:instrText>
        </w:r>
        <w:r>
          <w:fldChar w:fldCharType="separate"/>
        </w:r>
        <w:r w:rsidR="00701999">
          <w:rPr>
            <w:noProof/>
          </w:rPr>
          <w:t>3</w:t>
        </w:r>
        <w:r>
          <w:fldChar w:fldCharType="end"/>
        </w:r>
      </w:hyperlink>
    </w:p>
    <w:p w14:paraId="5591AB6C" w14:textId="742A4FE0" w:rsidR="00DA7F19" w:rsidRDefault="00000000">
      <w:pPr>
        <w:pStyle w:val="ab"/>
        <w:tabs>
          <w:tab w:val="right" w:leader="dot" w:pos="8306"/>
        </w:tabs>
        <w:ind w:left="840" w:hanging="420"/>
      </w:pPr>
      <w:hyperlink w:anchor="_Toc1403299189" w:history="1">
        <w:r>
          <w:t>图</w:t>
        </w:r>
        <w:r>
          <w:t xml:space="preserve"> 4  “</w:t>
        </w:r>
        <w:r>
          <w:t>双元三线四环节</w:t>
        </w:r>
        <w:r>
          <w:t>”</w:t>
        </w:r>
        <w:r>
          <w:t>思政育人模式</w:t>
        </w:r>
        <w:r>
          <w:tab/>
        </w:r>
        <w:r>
          <w:fldChar w:fldCharType="begin"/>
        </w:r>
        <w:r>
          <w:instrText xml:space="preserve"> PAGEREF _Toc1403299189 \h </w:instrText>
        </w:r>
        <w:r>
          <w:fldChar w:fldCharType="separate"/>
        </w:r>
        <w:r w:rsidR="00701999">
          <w:rPr>
            <w:noProof/>
          </w:rPr>
          <w:t>4</w:t>
        </w:r>
        <w:r>
          <w:fldChar w:fldCharType="end"/>
        </w:r>
      </w:hyperlink>
    </w:p>
    <w:p w14:paraId="506A31AA" w14:textId="47948E23" w:rsidR="00DA7F19" w:rsidRDefault="00000000">
      <w:pPr>
        <w:pStyle w:val="ab"/>
        <w:tabs>
          <w:tab w:val="right" w:leader="dot" w:pos="8306"/>
        </w:tabs>
        <w:ind w:left="840" w:hanging="420"/>
      </w:pPr>
      <w:hyperlink w:anchor="_Toc910874524" w:history="1">
        <w:r>
          <w:t>图</w:t>
        </w:r>
        <w:r>
          <w:t xml:space="preserve"> 5  </w:t>
        </w:r>
        <w:r>
          <w:t>暑期社会实践活动出征仪式</w:t>
        </w:r>
        <w:r>
          <w:tab/>
        </w:r>
        <w:r>
          <w:fldChar w:fldCharType="begin"/>
        </w:r>
        <w:r>
          <w:instrText xml:space="preserve"> PAGEREF _Toc910874524 \h </w:instrText>
        </w:r>
        <w:r>
          <w:fldChar w:fldCharType="separate"/>
        </w:r>
        <w:r w:rsidR="00701999">
          <w:rPr>
            <w:noProof/>
          </w:rPr>
          <w:t>5</w:t>
        </w:r>
        <w:r>
          <w:fldChar w:fldCharType="end"/>
        </w:r>
      </w:hyperlink>
    </w:p>
    <w:p w14:paraId="15002206" w14:textId="705A0ACD" w:rsidR="00DA7F19" w:rsidRDefault="00000000">
      <w:pPr>
        <w:pStyle w:val="ab"/>
        <w:tabs>
          <w:tab w:val="right" w:leader="dot" w:pos="8306"/>
        </w:tabs>
        <w:ind w:left="840" w:hanging="420"/>
      </w:pPr>
      <w:hyperlink w:anchor="_Toc349866736" w:history="1">
        <w:r>
          <w:t>图</w:t>
        </w:r>
        <w:r>
          <w:t xml:space="preserve"> 6  </w:t>
        </w:r>
        <w:r>
          <w:t>北京金融法院实践团</w:t>
        </w:r>
        <w:r>
          <w:tab/>
        </w:r>
        <w:r>
          <w:fldChar w:fldCharType="begin"/>
        </w:r>
        <w:r>
          <w:instrText xml:space="preserve"> PAGEREF _Toc349866736 \h </w:instrText>
        </w:r>
        <w:r>
          <w:fldChar w:fldCharType="separate"/>
        </w:r>
        <w:r w:rsidR="00701999">
          <w:rPr>
            <w:noProof/>
          </w:rPr>
          <w:t>5</w:t>
        </w:r>
        <w:r>
          <w:fldChar w:fldCharType="end"/>
        </w:r>
      </w:hyperlink>
    </w:p>
    <w:p w14:paraId="4125FCCC" w14:textId="1CABD930" w:rsidR="00DA7F19" w:rsidRDefault="00000000">
      <w:pPr>
        <w:pStyle w:val="ab"/>
        <w:tabs>
          <w:tab w:val="right" w:leader="dot" w:pos="8306"/>
        </w:tabs>
        <w:ind w:left="840" w:hanging="420"/>
      </w:pPr>
      <w:hyperlink w:anchor="_Toc1284858952" w:history="1">
        <w:r>
          <w:t>图</w:t>
        </w:r>
        <w:r>
          <w:t xml:space="preserve"> 7  </w:t>
        </w:r>
        <w:r>
          <w:t>牛震同学荣获北京市学生</w:t>
        </w:r>
        <w:r>
          <w:t>“</w:t>
        </w:r>
        <w:r>
          <w:t>学宪法</w:t>
        </w:r>
        <w:r>
          <w:t xml:space="preserve"> </w:t>
        </w:r>
        <w:r>
          <w:t>讲宪法</w:t>
        </w:r>
        <w:r>
          <w:t>”</w:t>
        </w:r>
        <w:r>
          <w:t>活动演讲比赛三等奖</w:t>
        </w:r>
        <w:r>
          <w:tab/>
        </w:r>
        <w:r>
          <w:fldChar w:fldCharType="begin"/>
        </w:r>
        <w:r>
          <w:instrText xml:space="preserve"> PAGEREF _Toc1284858952 \h </w:instrText>
        </w:r>
        <w:r>
          <w:fldChar w:fldCharType="separate"/>
        </w:r>
        <w:r w:rsidR="00701999">
          <w:rPr>
            <w:noProof/>
          </w:rPr>
          <w:t>6</w:t>
        </w:r>
        <w:r>
          <w:fldChar w:fldCharType="end"/>
        </w:r>
      </w:hyperlink>
    </w:p>
    <w:p w14:paraId="695FF5EC" w14:textId="2F752B65" w:rsidR="00DA7F19" w:rsidRDefault="00000000">
      <w:pPr>
        <w:pStyle w:val="ab"/>
        <w:tabs>
          <w:tab w:val="right" w:leader="dot" w:pos="8306"/>
        </w:tabs>
        <w:ind w:left="840" w:hanging="420"/>
      </w:pPr>
      <w:hyperlink w:anchor="_Toc1335791960" w:history="1">
        <w:r>
          <w:t>图</w:t>
        </w:r>
        <w:r>
          <w:t xml:space="preserve"> 8  “</w:t>
        </w:r>
        <w:r>
          <w:t>以青春之名</w:t>
        </w:r>
        <w:r>
          <w:t xml:space="preserve"> </w:t>
        </w:r>
        <w:r>
          <w:t>向祖国告白</w:t>
        </w:r>
        <w:r>
          <w:t>”</w:t>
        </w:r>
        <w:r>
          <w:t>活动</w:t>
        </w:r>
        <w:r>
          <w:tab/>
        </w:r>
        <w:r>
          <w:fldChar w:fldCharType="begin"/>
        </w:r>
        <w:r>
          <w:instrText xml:space="preserve"> PAGEREF _Toc1335791960 \h </w:instrText>
        </w:r>
        <w:r>
          <w:fldChar w:fldCharType="separate"/>
        </w:r>
        <w:r w:rsidR="00701999">
          <w:rPr>
            <w:noProof/>
          </w:rPr>
          <w:t>8</w:t>
        </w:r>
        <w:r>
          <w:fldChar w:fldCharType="end"/>
        </w:r>
      </w:hyperlink>
    </w:p>
    <w:p w14:paraId="216A5A71" w14:textId="7332706E" w:rsidR="00DA7F19" w:rsidRDefault="00000000">
      <w:pPr>
        <w:pStyle w:val="ab"/>
        <w:tabs>
          <w:tab w:val="right" w:leader="dot" w:pos="8306"/>
        </w:tabs>
        <w:ind w:left="840" w:hanging="420"/>
      </w:pPr>
      <w:hyperlink w:anchor="_Toc1799215047" w:history="1">
        <w:r>
          <w:t>图</w:t>
        </w:r>
        <w:r>
          <w:t xml:space="preserve"> 9  “</w:t>
        </w:r>
        <w:r>
          <w:t>十大急救先锋</w:t>
        </w:r>
        <w:r>
          <w:t>”</w:t>
        </w:r>
        <w:r>
          <w:t>急救技能争霸赛</w:t>
        </w:r>
        <w:r>
          <w:tab/>
        </w:r>
        <w:r>
          <w:fldChar w:fldCharType="begin"/>
        </w:r>
        <w:r>
          <w:instrText xml:space="preserve"> PAGEREF _Toc1799215047 \h </w:instrText>
        </w:r>
        <w:r>
          <w:fldChar w:fldCharType="separate"/>
        </w:r>
        <w:r w:rsidR="00701999">
          <w:rPr>
            <w:noProof/>
          </w:rPr>
          <w:t>9</w:t>
        </w:r>
        <w:r>
          <w:fldChar w:fldCharType="end"/>
        </w:r>
      </w:hyperlink>
    </w:p>
    <w:p w14:paraId="081C769F" w14:textId="13F9BEE7" w:rsidR="00DA7F19" w:rsidRDefault="00000000">
      <w:pPr>
        <w:pStyle w:val="ab"/>
        <w:tabs>
          <w:tab w:val="right" w:leader="dot" w:pos="8306"/>
        </w:tabs>
        <w:ind w:left="840" w:hanging="420"/>
      </w:pPr>
      <w:hyperlink w:anchor="_Toc1452306454" w:history="1">
        <w:r>
          <w:t>图</w:t>
        </w:r>
        <w:r>
          <w:t xml:space="preserve"> 10  2022</w:t>
        </w:r>
        <w:r>
          <w:t>届毕业生落实年薪分布情况</w:t>
        </w:r>
        <w:r>
          <w:tab/>
        </w:r>
        <w:r>
          <w:fldChar w:fldCharType="begin"/>
        </w:r>
        <w:r>
          <w:instrText xml:space="preserve"> PAGEREF _Toc1452306454 \h </w:instrText>
        </w:r>
        <w:r>
          <w:fldChar w:fldCharType="separate"/>
        </w:r>
        <w:r w:rsidR="00701999">
          <w:rPr>
            <w:noProof/>
          </w:rPr>
          <w:t>10</w:t>
        </w:r>
        <w:r>
          <w:fldChar w:fldCharType="end"/>
        </w:r>
      </w:hyperlink>
    </w:p>
    <w:p w14:paraId="46FF75DF" w14:textId="54C282F2" w:rsidR="00DA7F19" w:rsidRDefault="00000000">
      <w:pPr>
        <w:pStyle w:val="ab"/>
        <w:tabs>
          <w:tab w:val="right" w:leader="dot" w:pos="8306"/>
        </w:tabs>
        <w:ind w:left="840" w:hanging="420"/>
      </w:pPr>
      <w:hyperlink w:anchor="_Toc1428516880" w:history="1">
        <w:r>
          <w:t>图</w:t>
        </w:r>
        <w:r>
          <w:t xml:space="preserve"> 11  </w:t>
        </w:r>
        <w:r>
          <w:t>各专业</w:t>
        </w:r>
        <w:r>
          <w:t>2022</w:t>
        </w:r>
        <w:r>
          <w:t>届毕业生平均落实与期望年薪情况（单位：万元）</w:t>
        </w:r>
        <w:r>
          <w:tab/>
        </w:r>
        <w:r>
          <w:fldChar w:fldCharType="begin"/>
        </w:r>
        <w:r>
          <w:instrText xml:space="preserve"> PAGEREF _Toc1428516880 \h </w:instrText>
        </w:r>
        <w:r>
          <w:fldChar w:fldCharType="separate"/>
        </w:r>
        <w:r w:rsidR="00701999">
          <w:rPr>
            <w:noProof/>
          </w:rPr>
          <w:t>11</w:t>
        </w:r>
        <w:r>
          <w:fldChar w:fldCharType="end"/>
        </w:r>
      </w:hyperlink>
    </w:p>
    <w:p w14:paraId="5159CA1F" w14:textId="6EE9ABC7" w:rsidR="00DA7F19" w:rsidRDefault="00000000">
      <w:pPr>
        <w:pStyle w:val="ab"/>
        <w:tabs>
          <w:tab w:val="right" w:leader="dot" w:pos="8306"/>
        </w:tabs>
        <w:ind w:left="840" w:hanging="420"/>
      </w:pPr>
      <w:hyperlink w:anchor="_Toc1546997470" w:history="1">
        <w:r>
          <w:t>图</w:t>
        </w:r>
        <w:r>
          <w:t xml:space="preserve"> 12  2022</w:t>
        </w:r>
        <w:r>
          <w:t>届毕业生学历层次与工作岗位匹配度</w:t>
        </w:r>
        <w:r>
          <w:tab/>
        </w:r>
        <w:r>
          <w:fldChar w:fldCharType="begin"/>
        </w:r>
        <w:r>
          <w:instrText xml:space="preserve"> PAGEREF _Toc1546997470 \h </w:instrText>
        </w:r>
        <w:r>
          <w:fldChar w:fldCharType="separate"/>
        </w:r>
        <w:r w:rsidR="00701999">
          <w:rPr>
            <w:noProof/>
          </w:rPr>
          <w:t>12</w:t>
        </w:r>
        <w:r>
          <w:fldChar w:fldCharType="end"/>
        </w:r>
      </w:hyperlink>
    </w:p>
    <w:p w14:paraId="7CABE67E" w14:textId="004BC103" w:rsidR="00DA7F19" w:rsidRDefault="00000000">
      <w:pPr>
        <w:pStyle w:val="ab"/>
        <w:tabs>
          <w:tab w:val="right" w:leader="dot" w:pos="8306"/>
        </w:tabs>
        <w:ind w:left="840" w:hanging="420"/>
      </w:pPr>
      <w:hyperlink w:anchor="_Toc1002604655" w:history="1">
        <w:r>
          <w:t>图</w:t>
        </w:r>
        <w:r>
          <w:t xml:space="preserve"> 13  </w:t>
        </w:r>
        <w:r>
          <w:t>应用法律学院法律云</w:t>
        </w:r>
        <w:r>
          <w:t>-</w:t>
        </w:r>
        <w:r>
          <w:t>涉外法律</w:t>
        </w:r>
        <w:r>
          <w:t>“</w:t>
        </w:r>
        <w:r>
          <w:t>云平台</w:t>
        </w:r>
        <w:r>
          <w:t>”</w:t>
        </w:r>
        <w:r>
          <w:t>项目</w:t>
        </w:r>
        <w:r>
          <w:tab/>
        </w:r>
        <w:r>
          <w:fldChar w:fldCharType="begin"/>
        </w:r>
        <w:r>
          <w:instrText xml:space="preserve"> PAGEREF _Toc1002604655 \h </w:instrText>
        </w:r>
        <w:r>
          <w:fldChar w:fldCharType="separate"/>
        </w:r>
        <w:r w:rsidR="00701999">
          <w:rPr>
            <w:noProof/>
          </w:rPr>
          <w:t>13</w:t>
        </w:r>
        <w:r>
          <w:fldChar w:fldCharType="end"/>
        </w:r>
      </w:hyperlink>
    </w:p>
    <w:p w14:paraId="69B66ACE" w14:textId="09C44C04" w:rsidR="00DA7F19" w:rsidRDefault="00000000">
      <w:pPr>
        <w:pStyle w:val="ab"/>
        <w:tabs>
          <w:tab w:val="right" w:leader="dot" w:pos="8306"/>
        </w:tabs>
        <w:ind w:left="840" w:hanging="420"/>
      </w:pPr>
      <w:hyperlink w:anchor="_Toc1504832589" w:history="1">
        <w:r>
          <w:t>图</w:t>
        </w:r>
        <w:r>
          <w:t xml:space="preserve"> 14  </w:t>
        </w:r>
        <w:r>
          <w:t>学院承办北京市高等职业院校技能大赛</w:t>
        </w:r>
        <w:r>
          <w:tab/>
        </w:r>
        <w:r>
          <w:fldChar w:fldCharType="begin"/>
        </w:r>
        <w:r>
          <w:instrText xml:space="preserve"> PAGEREF _Toc1504832589 \h </w:instrText>
        </w:r>
        <w:r>
          <w:fldChar w:fldCharType="separate"/>
        </w:r>
        <w:r w:rsidR="00701999">
          <w:rPr>
            <w:noProof/>
          </w:rPr>
          <w:t>14</w:t>
        </w:r>
        <w:r>
          <w:fldChar w:fldCharType="end"/>
        </w:r>
      </w:hyperlink>
    </w:p>
    <w:p w14:paraId="162C4492" w14:textId="36C49EE3" w:rsidR="00DA7F19" w:rsidRDefault="00000000">
      <w:pPr>
        <w:pStyle w:val="ab"/>
        <w:tabs>
          <w:tab w:val="right" w:leader="dot" w:pos="8306"/>
        </w:tabs>
        <w:ind w:left="840" w:hanging="420"/>
      </w:pPr>
      <w:hyperlink w:anchor="_Toc607339211" w:history="1">
        <w:r>
          <w:t>图</w:t>
        </w:r>
        <w:r>
          <w:t xml:space="preserve"> 15  </w:t>
        </w:r>
        <w:r>
          <w:t>学院召开特色高水平专业建设专题会</w:t>
        </w:r>
        <w:r>
          <w:tab/>
        </w:r>
        <w:r>
          <w:fldChar w:fldCharType="begin"/>
        </w:r>
        <w:r>
          <w:instrText xml:space="preserve"> PAGEREF _Toc607339211 \h </w:instrText>
        </w:r>
        <w:r>
          <w:fldChar w:fldCharType="separate"/>
        </w:r>
        <w:r w:rsidR="00701999">
          <w:rPr>
            <w:noProof/>
          </w:rPr>
          <w:t>15</w:t>
        </w:r>
        <w:r>
          <w:fldChar w:fldCharType="end"/>
        </w:r>
      </w:hyperlink>
    </w:p>
    <w:p w14:paraId="3B4F3F73" w14:textId="7B63F2A4" w:rsidR="00DA7F19" w:rsidRDefault="00000000">
      <w:pPr>
        <w:pStyle w:val="ab"/>
        <w:tabs>
          <w:tab w:val="right" w:leader="dot" w:pos="8306"/>
        </w:tabs>
        <w:ind w:left="840" w:hanging="420"/>
      </w:pPr>
      <w:hyperlink w:anchor="_Toc1004068307" w:history="1">
        <w:r>
          <w:t>图</w:t>
        </w:r>
        <w:r>
          <w:t xml:space="preserve"> 16  </w:t>
        </w:r>
        <w:r>
          <w:t>宣讲智慧司法专业群和《法律文书情境训练》课程</w:t>
        </w:r>
        <w:r>
          <w:tab/>
        </w:r>
        <w:r>
          <w:fldChar w:fldCharType="begin"/>
        </w:r>
        <w:r>
          <w:instrText xml:space="preserve"> PAGEREF _Toc1004068307 \h </w:instrText>
        </w:r>
        <w:r>
          <w:fldChar w:fldCharType="separate"/>
        </w:r>
        <w:r w:rsidR="00701999">
          <w:rPr>
            <w:noProof/>
          </w:rPr>
          <w:t>16</w:t>
        </w:r>
        <w:r>
          <w:fldChar w:fldCharType="end"/>
        </w:r>
      </w:hyperlink>
    </w:p>
    <w:p w14:paraId="6A41F145" w14:textId="45E5A678" w:rsidR="00DA7F19" w:rsidRDefault="00000000">
      <w:pPr>
        <w:pStyle w:val="ab"/>
        <w:tabs>
          <w:tab w:val="right" w:leader="dot" w:pos="8306"/>
        </w:tabs>
        <w:ind w:left="840" w:hanging="420"/>
      </w:pPr>
      <w:hyperlink w:anchor="_Toc531359615" w:history="1">
        <w:r>
          <w:t>图</w:t>
        </w:r>
        <w:r>
          <w:t xml:space="preserve"> 17  </w:t>
        </w:r>
        <w:r>
          <w:t>《插画设计》课程结课汇报后</w:t>
        </w:r>
        <w:r>
          <w:t>2021</w:t>
        </w:r>
        <w:r>
          <w:t>级数字媒体艺术设计班与专业教师留念</w:t>
        </w:r>
        <w:r>
          <w:tab/>
        </w:r>
        <w:r>
          <w:fldChar w:fldCharType="begin"/>
        </w:r>
        <w:r>
          <w:instrText xml:space="preserve"> PAGEREF _Toc531359615 \h </w:instrText>
        </w:r>
        <w:r>
          <w:fldChar w:fldCharType="separate"/>
        </w:r>
        <w:r w:rsidR="00701999">
          <w:rPr>
            <w:noProof/>
          </w:rPr>
          <w:t>18</w:t>
        </w:r>
        <w:r>
          <w:fldChar w:fldCharType="end"/>
        </w:r>
      </w:hyperlink>
    </w:p>
    <w:p w14:paraId="7ED1E3BE" w14:textId="5241AEAC" w:rsidR="00DA7F19" w:rsidRDefault="00000000">
      <w:pPr>
        <w:pStyle w:val="ab"/>
        <w:tabs>
          <w:tab w:val="right" w:leader="dot" w:pos="8306"/>
        </w:tabs>
        <w:ind w:left="840" w:hanging="420"/>
      </w:pPr>
      <w:hyperlink w:anchor="_Toc1000092539" w:history="1">
        <w:r>
          <w:t>图</w:t>
        </w:r>
        <w:r>
          <w:t xml:space="preserve"> 18  </w:t>
        </w:r>
        <w:r>
          <w:t>国家级在线精品课程界面</w:t>
        </w:r>
        <w:r>
          <w:tab/>
        </w:r>
        <w:r>
          <w:fldChar w:fldCharType="begin"/>
        </w:r>
        <w:r>
          <w:instrText xml:space="preserve"> PAGEREF _Toc1000092539 \h </w:instrText>
        </w:r>
        <w:r>
          <w:fldChar w:fldCharType="separate"/>
        </w:r>
        <w:r w:rsidR="00701999">
          <w:rPr>
            <w:noProof/>
          </w:rPr>
          <w:t>19</w:t>
        </w:r>
        <w:r>
          <w:fldChar w:fldCharType="end"/>
        </w:r>
      </w:hyperlink>
    </w:p>
    <w:p w14:paraId="551ADDA4" w14:textId="1B92412D" w:rsidR="00DA7F19" w:rsidRDefault="00000000">
      <w:pPr>
        <w:pStyle w:val="ab"/>
        <w:tabs>
          <w:tab w:val="right" w:leader="dot" w:pos="8306"/>
        </w:tabs>
        <w:ind w:left="840" w:hanging="420"/>
      </w:pPr>
      <w:hyperlink w:anchor="_Toc1113563091" w:history="1">
        <w:r>
          <w:t>图</w:t>
        </w:r>
        <w:r>
          <w:t xml:space="preserve"> 19  </w:t>
        </w:r>
        <w:r>
          <w:t>学院举办</w:t>
        </w:r>
        <w:r>
          <w:t>2022</w:t>
        </w:r>
        <w:r>
          <w:t>年教师教学能力比赛</w:t>
        </w:r>
        <w:r>
          <w:tab/>
        </w:r>
        <w:r>
          <w:fldChar w:fldCharType="begin"/>
        </w:r>
        <w:r>
          <w:instrText xml:space="preserve"> PAGEREF _Toc1113563091 \h </w:instrText>
        </w:r>
        <w:r>
          <w:fldChar w:fldCharType="separate"/>
        </w:r>
        <w:r w:rsidR="00701999">
          <w:rPr>
            <w:noProof/>
          </w:rPr>
          <w:t>19</w:t>
        </w:r>
        <w:r>
          <w:fldChar w:fldCharType="end"/>
        </w:r>
      </w:hyperlink>
    </w:p>
    <w:p w14:paraId="02B5D2E5" w14:textId="75DF8346" w:rsidR="00DA7F19" w:rsidRDefault="00000000">
      <w:pPr>
        <w:pStyle w:val="ab"/>
        <w:tabs>
          <w:tab w:val="right" w:leader="dot" w:pos="8306"/>
        </w:tabs>
        <w:ind w:left="840" w:hanging="420"/>
      </w:pPr>
      <w:hyperlink w:anchor="_Toc2035830284" w:history="1">
        <w:r>
          <w:t>图</w:t>
        </w:r>
        <w:r>
          <w:t xml:space="preserve"> 20  </w:t>
        </w:r>
        <w:r>
          <w:t>大学语文课程改革示意图</w:t>
        </w:r>
        <w:r>
          <w:tab/>
        </w:r>
        <w:r>
          <w:fldChar w:fldCharType="begin"/>
        </w:r>
        <w:r>
          <w:instrText xml:space="preserve"> PAGEREF _Toc2035830284 \h </w:instrText>
        </w:r>
        <w:r>
          <w:fldChar w:fldCharType="separate"/>
        </w:r>
        <w:r w:rsidR="00701999">
          <w:rPr>
            <w:noProof/>
          </w:rPr>
          <w:t>20</w:t>
        </w:r>
        <w:r>
          <w:fldChar w:fldCharType="end"/>
        </w:r>
      </w:hyperlink>
    </w:p>
    <w:p w14:paraId="14684767" w14:textId="3BBB44AC" w:rsidR="00DA7F19" w:rsidRDefault="00000000">
      <w:pPr>
        <w:pStyle w:val="ab"/>
        <w:tabs>
          <w:tab w:val="right" w:leader="dot" w:pos="8306"/>
        </w:tabs>
        <w:ind w:left="840" w:hanging="420"/>
      </w:pPr>
      <w:hyperlink w:anchor="_Toc1271812752" w:history="1">
        <w:r>
          <w:t>图</w:t>
        </w:r>
        <w:r>
          <w:t xml:space="preserve"> 21  </w:t>
        </w:r>
        <w:r>
          <w:t>心理素质训练课程开展辩论比赛</w:t>
        </w:r>
        <w:r>
          <w:tab/>
        </w:r>
        <w:r>
          <w:fldChar w:fldCharType="begin"/>
        </w:r>
        <w:r>
          <w:instrText xml:space="preserve"> PAGEREF _Toc1271812752 \h </w:instrText>
        </w:r>
        <w:r>
          <w:fldChar w:fldCharType="separate"/>
        </w:r>
        <w:r w:rsidR="00701999">
          <w:rPr>
            <w:noProof/>
          </w:rPr>
          <w:t>21</w:t>
        </w:r>
        <w:r>
          <w:fldChar w:fldCharType="end"/>
        </w:r>
      </w:hyperlink>
    </w:p>
    <w:p w14:paraId="7F87F456" w14:textId="15B675FE" w:rsidR="00DA7F19" w:rsidRDefault="00000000">
      <w:pPr>
        <w:pStyle w:val="ab"/>
        <w:tabs>
          <w:tab w:val="right" w:leader="dot" w:pos="8306"/>
        </w:tabs>
        <w:ind w:left="840" w:hanging="420"/>
      </w:pPr>
      <w:hyperlink w:anchor="_Toc709428156" w:history="1">
        <w:r>
          <w:t>图</w:t>
        </w:r>
        <w:r>
          <w:t xml:space="preserve"> 22  </w:t>
        </w:r>
        <w:r>
          <w:t>法律职业教育精品系列教材</w:t>
        </w:r>
        <w:r>
          <w:tab/>
        </w:r>
        <w:r>
          <w:fldChar w:fldCharType="begin"/>
        </w:r>
        <w:r>
          <w:instrText xml:space="preserve"> PAGEREF _Toc709428156 \h </w:instrText>
        </w:r>
        <w:r>
          <w:fldChar w:fldCharType="separate"/>
        </w:r>
        <w:r w:rsidR="00701999">
          <w:rPr>
            <w:noProof/>
          </w:rPr>
          <w:t>22</w:t>
        </w:r>
        <w:r>
          <w:fldChar w:fldCharType="end"/>
        </w:r>
      </w:hyperlink>
    </w:p>
    <w:p w14:paraId="1DB587BF" w14:textId="13938FE1" w:rsidR="00DA7F19" w:rsidRDefault="00000000">
      <w:pPr>
        <w:pStyle w:val="ab"/>
        <w:tabs>
          <w:tab w:val="right" w:leader="dot" w:pos="8306"/>
        </w:tabs>
        <w:ind w:left="840" w:hanging="420"/>
      </w:pPr>
      <w:hyperlink w:anchor="_Toc1045234174" w:history="1">
        <w:r>
          <w:t>图</w:t>
        </w:r>
        <w:r>
          <w:t xml:space="preserve"> 23  </w:t>
        </w:r>
        <w:r>
          <w:t>安全保卫专业群教学资源库</w:t>
        </w:r>
        <w:r>
          <w:tab/>
        </w:r>
        <w:r>
          <w:fldChar w:fldCharType="begin"/>
        </w:r>
        <w:r>
          <w:instrText xml:space="preserve"> PAGEREF _Toc1045234174 \h </w:instrText>
        </w:r>
        <w:r>
          <w:fldChar w:fldCharType="separate"/>
        </w:r>
        <w:r w:rsidR="00701999">
          <w:rPr>
            <w:noProof/>
          </w:rPr>
          <w:t>23</w:t>
        </w:r>
        <w:r>
          <w:fldChar w:fldCharType="end"/>
        </w:r>
      </w:hyperlink>
    </w:p>
    <w:p w14:paraId="582571A4" w14:textId="5FE04E8A" w:rsidR="00DA7F19" w:rsidRDefault="00000000">
      <w:pPr>
        <w:pStyle w:val="ab"/>
        <w:tabs>
          <w:tab w:val="right" w:leader="dot" w:pos="8306"/>
        </w:tabs>
        <w:ind w:left="840" w:hanging="420"/>
      </w:pPr>
      <w:hyperlink w:anchor="_Toc729305549" w:history="1">
        <w:r>
          <w:t>图</w:t>
        </w:r>
        <w:r>
          <w:t xml:space="preserve"> 24  </w:t>
        </w:r>
        <w:r>
          <w:t>专任教师学历学位结构</w:t>
        </w:r>
        <w:r>
          <w:tab/>
        </w:r>
        <w:r>
          <w:fldChar w:fldCharType="begin"/>
        </w:r>
        <w:r>
          <w:instrText xml:space="preserve"> PAGEREF _Toc729305549 \h </w:instrText>
        </w:r>
        <w:r>
          <w:fldChar w:fldCharType="separate"/>
        </w:r>
        <w:r w:rsidR="00701999">
          <w:rPr>
            <w:noProof/>
          </w:rPr>
          <w:t>24</w:t>
        </w:r>
        <w:r>
          <w:fldChar w:fldCharType="end"/>
        </w:r>
      </w:hyperlink>
    </w:p>
    <w:p w14:paraId="2F8596D1" w14:textId="039345D5" w:rsidR="00DA7F19" w:rsidRDefault="00000000">
      <w:pPr>
        <w:pStyle w:val="ab"/>
        <w:tabs>
          <w:tab w:val="right" w:leader="dot" w:pos="8306"/>
        </w:tabs>
        <w:ind w:left="840" w:hanging="420"/>
      </w:pPr>
      <w:hyperlink w:anchor="_Toc1709391715" w:history="1">
        <w:r>
          <w:t>图</w:t>
        </w:r>
        <w:r>
          <w:t xml:space="preserve"> 25  </w:t>
        </w:r>
        <w:r>
          <w:t>专任教师职称结构</w:t>
        </w:r>
        <w:r>
          <w:tab/>
        </w:r>
        <w:r>
          <w:fldChar w:fldCharType="begin"/>
        </w:r>
        <w:r>
          <w:instrText xml:space="preserve"> PAGEREF _Toc1709391715 \h </w:instrText>
        </w:r>
        <w:r>
          <w:fldChar w:fldCharType="separate"/>
        </w:r>
        <w:r w:rsidR="00701999">
          <w:rPr>
            <w:noProof/>
          </w:rPr>
          <w:t>24</w:t>
        </w:r>
        <w:r>
          <w:fldChar w:fldCharType="end"/>
        </w:r>
      </w:hyperlink>
    </w:p>
    <w:p w14:paraId="32F79B88" w14:textId="1B04F1C8" w:rsidR="00DA7F19" w:rsidRDefault="00000000">
      <w:pPr>
        <w:pStyle w:val="ab"/>
        <w:tabs>
          <w:tab w:val="right" w:leader="dot" w:pos="8306"/>
        </w:tabs>
        <w:ind w:left="840" w:hanging="420"/>
      </w:pPr>
      <w:hyperlink w:anchor="_Toc561252600" w:history="1">
        <w:r>
          <w:t>图</w:t>
        </w:r>
        <w:r>
          <w:t xml:space="preserve"> 26  </w:t>
        </w:r>
        <w:r>
          <w:t>学院召开</w:t>
        </w:r>
        <w:r>
          <w:t>“</w:t>
        </w:r>
        <w:r>
          <w:t>产教融合</w:t>
        </w:r>
        <w:r>
          <w:t>·</w:t>
        </w:r>
        <w:r>
          <w:t>校企合作</w:t>
        </w:r>
        <w:r>
          <w:t>·</w:t>
        </w:r>
        <w:r>
          <w:t>协同育人</w:t>
        </w:r>
        <w:r>
          <w:t>”</w:t>
        </w:r>
        <w:r>
          <w:t>专题研讨会</w:t>
        </w:r>
        <w:r>
          <w:tab/>
        </w:r>
        <w:r>
          <w:fldChar w:fldCharType="begin"/>
        </w:r>
        <w:r>
          <w:instrText xml:space="preserve"> PAGEREF _Toc561252600 \h </w:instrText>
        </w:r>
        <w:r>
          <w:fldChar w:fldCharType="separate"/>
        </w:r>
        <w:r w:rsidR="00701999">
          <w:rPr>
            <w:noProof/>
          </w:rPr>
          <w:t>26</w:t>
        </w:r>
        <w:r>
          <w:fldChar w:fldCharType="end"/>
        </w:r>
      </w:hyperlink>
    </w:p>
    <w:p w14:paraId="60166E72" w14:textId="7A2807AF" w:rsidR="00DA7F19" w:rsidRDefault="00000000">
      <w:pPr>
        <w:pStyle w:val="ab"/>
        <w:tabs>
          <w:tab w:val="right" w:leader="dot" w:pos="8306"/>
        </w:tabs>
        <w:ind w:left="840" w:hanging="420"/>
      </w:pPr>
      <w:hyperlink w:anchor="_Toc1274748925" w:history="1">
        <w:r>
          <w:t>图</w:t>
        </w:r>
        <w:r>
          <w:t xml:space="preserve"> 27  </w:t>
        </w:r>
        <w:r>
          <w:t>计算机应用技术后订单班启动仪式</w:t>
        </w:r>
        <w:r>
          <w:tab/>
        </w:r>
        <w:r>
          <w:fldChar w:fldCharType="begin"/>
        </w:r>
        <w:r>
          <w:instrText xml:space="preserve"> PAGEREF _Toc1274748925 \h </w:instrText>
        </w:r>
        <w:r>
          <w:fldChar w:fldCharType="separate"/>
        </w:r>
        <w:r w:rsidR="00701999">
          <w:rPr>
            <w:noProof/>
          </w:rPr>
          <w:t>28</w:t>
        </w:r>
        <w:r>
          <w:fldChar w:fldCharType="end"/>
        </w:r>
      </w:hyperlink>
    </w:p>
    <w:p w14:paraId="5797F48A" w14:textId="7B89EBD3" w:rsidR="00DA7F19" w:rsidRDefault="00000000">
      <w:pPr>
        <w:pStyle w:val="ab"/>
        <w:tabs>
          <w:tab w:val="right" w:leader="dot" w:pos="8306"/>
        </w:tabs>
        <w:ind w:left="840" w:hanging="420"/>
      </w:pPr>
      <w:hyperlink w:anchor="_Toc69533187" w:history="1">
        <w:r>
          <w:t>图</w:t>
        </w:r>
        <w:r>
          <w:t xml:space="preserve"> 28  </w:t>
        </w:r>
        <w:r>
          <w:t>与北京奥睿森文化有限公司签约现场</w:t>
        </w:r>
        <w:r>
          <w:tab/>
        </w:r>
        <w:r>
          <w:fldChar w:fldCharType="begin"/>
        </w:r>
        <w:r>
          <w:instrText xml:space="preserve"> PAGEREF _Toc69533187 \h </w:instrText>
        </w:r>
        <w:r>
          <w:fldChar w:fldCharType="separate"/>
        </w:r>
        <w:r w:rsidR="00701999">
          <w:rPr>
            <w:noProof/>
          </w:rPr>
          <w:t>28</w:t>
        </w:r>
        <w:r>
          <w:fldChar w:fldCharType="end"/>
        </w:r>
      </w:hyperlink>
    </w:p>
    <w:p w14:paraId="7B8D25E6" w14:textId="417A027A" w:rsidR="00DA7F19" w:rsidRDefault="00000000">
      <w:pPr>
        <w:pStyle w:val="ab"/>
        <w:tabs>
          <w:tab w:val="right" w:leader="dot" w:pos="8306"/>
        </w:tabs>
        <w:ind w:left="840" w:hanging="420"/>
      </w:pPr>
      <w:hyperlink w:anchor="_Toc1332567636" w:history="1">
        <w:r>
          <w:t>图</w:t>
        </w:r>
        <w:r>
          <w:t xml:space="preserve"> 29  </w:t>
        </w:r>
        <w:r>
          <w:t>北京特高基地</w:t>
        </w:r>
        <w:r>
          <w:t>-</w:t>
        </w:r>
        <w:r>
          <w:t>新华三网络安全工程师学院</w:t>
        </w:r>
        <w:r>
          <w:tab/>
        </w:r>
        <w:r>
          <w:fldChar w:fldCharType="begin"/>
        </w:r>
        <w:r>
          <w:instrText xml:space="preserve"> PAGEREF _Toc1332567636 \h </w:instrText>
        </w:r>
        <w:r>
          <w:fldChar w:fldCharType="separate"/>
        </w:r>
        <w:r w:rsidR="00701999">
          <w:rPr>
            <w:noProof/>
          </w:rPr>
          <w:t>29</w:t>
        </w:r>
        <w:r>
          <w:fldChar w:fldCharType="end"/>
        </w:r>
      </w:hyperlink>
    </w:p>
    <w:p w14:paraId="70F3EB9A" w14:textId="0EBF620D" w:rsidR="00DA7F19" w:rsidRDefault="00000000">
      <w:pPr>
        <w:pStyle w:val="ab"/>
        <w:tabs>
          <w:tab w:val="right" w:leader="dot" w:pos="8306"/>
        </w:tabs>
        <w:ind w:left="840" w:hanging="420"/>
      </w:pPr>
      <w:hyperlink w:anchor="_Toc838824011" w:history="1">
        <w:r>
          <w:t>图</w:t>
        </w:r>
        <w:r>
          <w:t xml:space="preserve"> 30  </w:t>
        </w:r>
        <w:r>
          <w:t>与北京市高级人民法院开合作调研座谈会</w:t>
        </w:r>
        <w:r>
          <w:tab/>
        </w:r>
        <w:r>
          <w:fldChar w:fldCharType="begin"/>
        </w:r>
        <w:r>
          <w:instrText xml:space="preserve"> PAGEREF _Toc838824011 \h </w:instrText>
        </w:r>
        <w:r>
          <w:fldChar w:fldCharType="separate"/>
        </w:r>
        <w:r w:rsidR="00701999">
          <w:rPr>
            <w:noProof/>
          </w:rPr>
          <w:t>30</w:t>
        </w:r>
        <w:r>
          <w:fldChar w:fldCharType="end"/>
        </w:r>
      </w:hyperlink>
    </w:p>
    <w:p w14:paraId="58A2674F" w14:textId="1CDEDCB7" w:rsidR="00DA7F19" w:rsidRDefault="00000000">
      <w:pPr>
        <w:pStyle w:val="ab"/>
        <w:tabs>
          <w:tab w:val="right" w:leader="dot" w:pos="8306"/>
        </w:tabs>
        <w:ind w:left="840" w:hanging="420"/>
      </w:pPr>
      <w:hyperlink w:anchor="_Toc103764154" w:history="1">
        <w:r>
          <w:t>图</w:t>
        </w:r>
        <w:r>
          <w:t xml:space="preserve"> 31  </w:t>
        </w:r>
        <w:r>
          <w:t>合作单位所发贺信</w:t>
        </w:r>
        <w:r>
          <w:tab/>
        </w:r>
        <w:r>
          <w:fldChar w:fldCharType="begin"/>
        </w:r>
        <w:r>
          <w:instrText xml:space="preserve"> PAGEREF _Toc103764154 \h </w:instrText>
        </w:r>
        <w:r>
          <w:fldChar w:fldCharType="separate"/>
        </w:r>
        <w:r w:rsidR="00701999">
          <w:rPr>
            <w:noProof/>
          </w:rPr>
          <w:t>31</w:t>
        </w:r>
        <w:r>
          <w:fldChar w:fldCharType="end"/>
        </w:r>
      </w:hyperlink>
    </w:p>
    <w:p w14:paraId="69621EFC" w14:textId="487CFCDE" w:rsidR="00DA7F19" w:rsidRDefault="00000000">
      <w:pPr>
        <w:pStyle w:val="ab"/>
        <w:tabs>
          <w:tab w:val="right" w:leader="dot" w:pos="8306"/>
        </w:tabs>
        <w:ind w:left="840" w:hanging="420"/>
      </w:pPr>
      <w:hyperlink w:anchor="_Toc656500517" w:history="1">
        <w:r>
          <w:t>图</w:t>
        </w:r>
        <w:r>
          <w:t xml:space="preserve"> 32  2023</w:t>
        </w:r>
        <w:r>
          <w:t>届毕业生实习就业招录系列活动</w:t>
        </w:r>
        <w:r>
          <w:tab/>
        </w:r>
        <w:r>
          <w:fldChar w:fldCharType="begin"/>
        </w:r>
        <w:r>
          <w:instrText xml:space="preserve"> PAGEREF _Toc656500517 \h </w:instrText>
        </w:r>
        <w:r>
          <w:fldChar w:fldCharType="separate"/>
        </w:r>
        <w:r w:rsidR="00701999">
          <w:rPr>
            <w:noProof/>
          </w:rPr>
          <w:t>32</w:t>
        </w:r>
        <w:r>
          <w:fldChar w:fldCharType="end"/>
        </w:r>
      </w:hyperlink>
    </w:p>
    <w:p w14:paraId="744B88DA" w14:textId="09FD9281" w:rsidR="00DA7F19" w:rsidRDefault="00000000">
      <w:pPr>
        <w:pStyle w:val="ab"/>
        <w:tabs>
          <w:tab w:val="right" w:leader="dot" w:pos="8306"/>
        </w:tabs>
        <w:ind w:left="840" w:hanging="420"/>
      </w:pPr>
      <w:hyperlink w:anchor="_Toc1977886358" w:history="1">
        <w:r>
          <w:t>图</w:t>
        </w:r>
        <w:r>
          <w:t xml:space="preserve"> 33  </w:t>
        </w:r>
        <w:r>
          <w:t>新加坡国际防恐证书（</w:t>
        </w:r>
        <w:r>
          <w:t>CCTP</w:t>
        </w:r>
        <w:r>
          <w:t>）颁发仪式</w:t>
        </w:r>
        <w:r>
          <w:tab/>
        </w:r>
        <w:r>
          <w:fldChar w:fldCharType="begin"/>
        </w:r>
        <w:r>
          <w:instrText xml:space="preserve"> PAGEREF _Toc1977886358 \h </w:instrText>
        </w:r>
        <w:r>
          <w:fldChar w:fldCharType="separate"/>
        </w:r>
        <w:r w:rsidR="00701999">
          <w:rPr>
            <w:noProof/>
          </w:rPr>
          <w:t>33</w:t>
        </w:r>
        <w:r>
          <w:fldChar w:fldCharType="end"/>
        </w:r>
      </w:hyperlink>
    </w:p>
    <w:p w14:paraId="10CE1533" w14:textId="333E54BA" w:rsidR="00DA7F19" w:rsidRDefault="00000000">
      <w:pPr>
        <w:pStyle w:val="ab"/>
        <w:tabs>
          <w:tab w:val="right" w:leader="dot" w:pos="8306"/>
        </w:tabs>
        <w:ind w:left="840" w:hanging="420"/>
      </w:pPr>
      <w:hyperlink w:anchor="_Toc1567368130" w:history="1">
        <w:r>
          <w:t>图</w:t>
        </w:r>
        <w:r>
          <w:t xml:space="preserve"> 34  </w:t>
        </w:r>
        <w:r>
          <w:t>北京一带一路法律研究会在我院召开</w:t>
        </w:r>
        <w:r>
          <w:tab/>
        </w:r>
        <w:r>
          <w:fldChar w:fldCharType="begin"/>
        </w:r>
        <w:r>
          <w:instrText xml:space="preserve"> PAGEREF _Toc1567368130 \h </w:instrText>
        </w:r>
        <w:r>
          <w:fldChar w:fldCharType="separate"/>
        </w:r>
        <w:r w:rsidR="00701999">
          <w:rPr>
            <w:noProof/>
          </w:rPr>
          <w:t>33</w:t>
        </w:r>
        <w:r>
          <w:fldChar w:fldCharType="end"/>
        </w:r>
      </w:hyperlink>
    </w:p>
    <w:p w14:paraId="4D0FFEB2" w14:textId="6BF0A940" w:rsidR="00DA7F19" w:rsidRDefault="00000000">
      <w:pPr>
        <w:pStyle w:val="ab"/>
        <w:tabs>
          <w:tab w:val="right" w:leader="dot" w:pos="8306"/>
        </w:tabs>
        <w:ind w:left="840" w:hanging="420"/>
      </w:pPr>
      <w:hyperlink w:anchor="_Toc56458731" w:history="1">
        <w:r>
          <w:t>图</w:t>
        </w:r>
        <w:r>
          <w:t xml:space="preserve"> 35  </w:t>
        </w:r>
        <w:r>
          <w:t>学院教师担任行业大赛专家评委</w:t>
        </w:r>
        <w:r>
          <w:tab/>
        </w:r>
        <w:r>
          <w:fldChar w:fldCharType="begin"/>
        </w:r>
        <w:r>
          <w:instrText xml:space="preserve"> PAGEREF _Toc56458731 \h </w:instrText>
        </w:r>
        <w:r>
          <w:fldChar w:fldCharType="separate"/>
        </w:r>
        <w:r w:rsidR="00701999">
          <w:rPr>
            <w:noProof/>
          </w:rPr>
          <w:t>34</w:t>
        </w:r>
        <w:r>
          <w:fldChar w:fldCharType="end"/>
        </w:r>
      </w:hyperlink>
    </w:p>
    <w:p w14:paraId="79AAE334" w14:textId="4FCA47A5" w:rsidR="00DA7F19" w:rsidRDefault="00000000">
      <w:pPr>
        <w:pStyle w:val="ab"/>
        <w:tabs>
          <w:tab w:val="right" w:leader="dot" w:pos="8306"/>
        </w:tabs>
        <w:ind w:left="840" w:hanging="420"/>
      </w:pPr>
      <w:hyperlink w:anchor="_Toc1282283987" w:history="1">
        <w:r>
          <w:t>图</w:t>
        </w:r>
        <w:r>
          <w:t xml:space="preserve"> 36  </w:t>
        </w:r>
        <w:r>
          <w:t>学院为中石油开展防恐培训</w:t>
        </w:r>
        <w:r>
          <w:tab/>
        </w:r>
        <w:r>
          <w:fldChar w:fldCharType="begin"/>
        </w:r>
        <w:r>
          <w:instrText xml:space="preserve"> PAGEREF _Toc1282283987 \h </w:instrText>
        </w:r>
        <w:r>
          <w:fldChar w:fldCharType="separate"/>
        </w:r>
        <w:r w:rsidR="00701999">
          <w:rPr>
            <w:noProof/>
          </w:rPr>
          <w:t>35</w:t>
        </w:r>
        <w:r>
          <w:fldChar w:fldCharType="end"/>
        </w:r>
      </w:hyperlink>
    </w:p>
    <w:p w14:paraId="2BDB3B5A" w14:textId="04696798" w:rsidR="00DA7F19" w:rsidRDefault="00000000">
      <w:pPr>
        <w:pStyle w:val="ab"/>
        <w:tabs>
          <w:tab w:val="right" w:leader="dot" w:pos="8306"/>
        </w:tabs>
        <w:ind w:left="840" w:hanging="420"/>
      </w:pPr>
      <w:hyperlink w:anchor="_Toc904907810" w:history="1">
        <w:r>
          <w:t>图</w:t>
        </w:r>
        <w:r>
          <w:t xml:space="preserve"> 37  </w:t>
        </w:r>
        <w:r>
          <w:t>北京政法网学习宣传贯彻党的二十大精神专题截图</w:t>
        </w:r>
        <w:r>
          <w:tab/>
        </w:r>
        <w:r>
          <w:fldChar w:fldCharType="begin"/>
        </w:r>
        <w:r>
          <w:instrText xml:space="preserve"> PAGEREF _Toc904907810 \h </w:instrText>
        </w:r>
        <w:r>
          <w:fldChar w:fldCharType="separate"/>
        </w:r>
        <w:r w:rsidR="00701999">
          <w:rPr>
            <w:noProof/>
          </w:rPr>
          <w:t>36</w:t>
        </w:r>
        <w:r>
          <w:fldChar w:fldCharType="end"/>
        </w:r>
      </w:hyperlink>
    </w:p>
    <w:p w14:paraId="1480B01C" w14:textId="5CD10560" w:rsidR="00DA7F19" w:rsidRDefault="00000000">
      <w:pPr>
        <w:pStyle w:val="ab"/>
        <w:tabs>
          <w:tab w:val="right" w:leader="dot" w:pos="8306"/>
        </w:tabs>
        <w:ind w:left="840" w:hanging="420"/>
      </w:pPr>
      <w:hyperlink w:anchor="_Toc1719869253" w:history="1">
        <w:r>
          <w:t>图</w:t>
        </w:r>
        <w:r>
          <w:t xml:space="preserve"> 38  </w:t>
        </w:r>
        <w:r>
          <w:t>北京政法微信公众号《养老钱保卫战》互动手游首页截屏</w:t>
        </w:r>
        <w:r>
          <w:tab/>
        </w:r>
        <w:r>
          <w:fldChar w:fldCharType="begin"/>
        </w:r>
        <w:r>
          <w:instrText xml:space="preserve"> PAGEREF _Toc1719869253 \h </w:instrText>
        </w:r>
        <w:r>
          <w:fldChar w:fldCharType="separate"/>
        </w:r>
        <w:r w:rsidR="00701999">
          <w:rPr>
            <w:noProof/>
          </w:rPr>
          <w:t>37</w:t>
        </w:r>
        <w:r>
          <w:fldChar w:fldCharType="end"/>
        </w:r>
      </w:hyperlink>
    </w:p>
    <w:p w14:paraId="27F0CF6E" w14:textId="6EE1E7B0" w:rsidR="00DA7F19" w:rsidRDefault="00000000">
      <w:pPr>
        <w:pStyle w:val="ab"/>
        <w:tabs>
          <w:tab w:val="right" w:leader="dot" w:pos="8306"/>
        </w:tabs>
        <w:ind w:left="840" w:hanging="420"/>
      </w:pPr>
      <w:hyperlink w:anchor="_Toc934283338" w:history="1">
        <w:r>
          <w:rPr>
            <w:rFonts w:ascii="宋体" w:eastAsia="宋体" w:hAnsi="宋体" w:cs="宋体" w:hint="eastAsia"/>
          </w:rPr>
          <w:t xml:space="preserve">图 </w:t>
        </w:r>
        <w:r>
          <w:rPr>
            <w:rFonts w:hint="eastAsia"/>
          </w:rPr>
          <w:t>39</w:t>
        </w:r>
        <w:r>
          <w:rPr>
            <w:rFonts w:ascii="宋体" w:eastAsia="宋体" w:hAnsi="宋体" w:cs="宋体" w:hint="eastAsia"/>
          </w:rPr>
          <w:t xml:space="preserve">  学院受邀参加全国社会工作助力乡村振兴大会并做主旨发言</w:t>
        </w:r>
        <w:r>
          <w:tab/>
        </w:r>
        <w:r>
          <w:fldChar w:fldCharType="begin"/>
        </w:r>
        <w:r>
          <w:instrText xml:space="preserve"> PAGEREF _Toc934283338 \h </w:instrText>
        </w:r>
        <w:r>
          <w:fldChar w:fldCharType="separate"/>
        </w:r>
        <w:r w:rsidR="00701999">
          <w:rPr>
            <w:noProof/>
          </w:rPr>
          <w:t>38</w:t>
        </w:r>
        <w:r>
          <w:fldChar w:fldCharType="end"/>
        </w:r>
      </w:hyperlink>
    </w:p>
    <w:p w14:paraId="5C527DB6" w14:textId="7E087296" w:rsidR="00DA7F19" w:rsidRDefault="00000000">
      <w:pPr>
        <w:pStyle w:val="ab"/>
        <w:tabs>
          <w:tab w:val="right" w:leader="dot" w:pos="8306"/>
        </w:tabs>
        <w:ind w:left="840" w:hanging="420"/>
      </w:pPr>
      <w:hyperlink w:anchor="_Toc1674036901" w:history="1">
        <w:r>
          <w:t>图</w:t>
        </w:r>
        <w:r>
          <w:t xml:space="preserve"> 40  </w:t>
        </w:r>
        <w:r>
          <w:t>学院受邀联合主办全国</w:t>
        </w:r>
        <w:r>
          <w:t>2022</w:t>
        </w:r>
        <w:r>
          <w:t>产教融合创新创业大赛生物医药大健康专题赛</w:t>
        </w:r>
        <w:r>
          <w:tab/>
        </w:r>
        <w:r>
          <w:fldChar w:fldCharType="begin"/>
        </w:r>
        <w:r>
          <w:instrText xml:space="preserve"> PAGEREF _Toc1674036901 \h </w:instrText>
        </w:r>
        <w:r>
          <w:fldChar w:fldCharType="separate"/>
        </w:r>
        <w:r w:rsidR="00701999">
          <w:rPr>
            <w:noProof/>
          </w:rPr>
          <w:t>39</w:t>
        </w:r>
        <w:r>
          <w:fldChar w:fldCharType="end"/>
        </w:r>
      </w:hyperlink>
    </w:p>
    <w:p w14:paraId="63AD8548" w14:textId="79A1D607" w:rsidR="00DA7F19" w:rsidRDefault="00000000">
      <w:pPr>
        <w:pStyle w:val="ab"/>
        <w:tabs>
          <w:tab w:val="right" w:leader="dot" w:pos="8306"/>
        </w:tabs>
        <w:ind w:left="840" w:hanging="420"/>
      </w:pPr>
      <w:hyperlink w:anchor="_Toc488725532" w:history="1">
        <w:r>
          <w:t>图</w:t>
        </w:r>
        <w:r>
          <w:t xml:space="preserve"> 41  </w:t>
        </w:r>
        <w:r>
          <w:t>社区管理与服务专业教学资源库助力西部社工人才培育</w:t>
        </w:r>
        <w:r>
          <w:tab/>
        </w:r>
        <w:r>
          <w:fldChar w:fldCharType="begin"/>
        </w:r>
        <w:r>
          <w:instrText xml:space="preserve"> PAGEREF _Toc488725532 \h </w:instrText>
        </w:r>
        <w:r>
          <w:fldChar w:fldCharType="separate"/>
        </w:r>
        <w:r w:rsidR="00701999">
          <w:rPr>
            <w:noProof/>
          </w:rPr>
          <w:t>40</w:t>
        </w:r>
        <w:r>
          <w:fldChar w:fldCharType="end"/>
        </w:r>
      </w:hyperlink>
    </w:p>
    <w:p w14:paraId="12DF1704" w14:textId="2B206771" w:rsidR="00DA7F19" w:rsidRDefault="00000000">
      <w:pPr>
        <w:pStyle w:val="ab"/>
        <w:tabs>
          <w:tab w:val="right" w:leader="dot" w:pos="8306"/>
        </w:tabs>
        <w:ind w:left="840" w:hanging="420"/>
      </w:pPr>
      <w:hyperlink w:anchor="_Toc1048771343" w:history="1">
        <w:r>
          <w:t>图</w:t>
        </w:r>
        <w:r>
          <w:t xml:space="preserve"> 42  </w:t>
        </w:r>
        <w:r>
          <w:t>中共阳泉市北大街街道古城社区委员会为我校学生发来感谢信</w:t>
        </w:r>
        <w:r>
          <w:tab/>
        </w:r>
        <w:r>
          <w:fldChar w:fldCharType="begin"/>
        </w:r>
        <w:r>
          <w:instrText xml:space="preserve"> PAGEREF _Toc1048771343 \h </w:instrText>
        </w:r>
        <w:r>
          <w:fldChar w:fldCharType="separate"/>
        </w:r>
        <w:r w:rsidR="00701999">
          <w:rPr>
            <w:noProof/>
          </w:rPr>
          <w:t>40</w:t>
        </w:r>
        <w:r>
          <w:fldChar w:fldCharType="end"/>
        </w:r>
      </w:hyperlink>
    </w:p>
    <w:p w14:paraId="1382B199" w14:textId="7FBCBF8F" w:rsidR="00DA7F19" w:rsidRDefault="00000000">
      <w:pPr>
        <w:pStyle w:val="ab"/>
        <w:tabs>
          <w:tab w:val="right" w:leader="dot" w:pos="8306"/>
        </w:tabs>
        <w:ind w:left="840" w:hanging="420"/>
      </w:pPr>
      <w:hyperlink w:anchor="_Toc1559412293" w:history="1">
        <w:r>
          <w:t>图</w:t>
        </w:r>
        <w:r>
          <w:t xml:space="preserve"> 43  </w:t>
        </w:r>
        <w:r>
          <w:t>学院与博兴街道社区社会组织联合会签订校社合作协议</w:t>
        </w:r>
        <w:r>
          <w:tab/>
        </w:r>
        <w:r>
          <w:fldChar w:fldCharType="begin"/>
        </w:r>
        <w:r>
          <w:instrText xml:space="preserve"> PAGEREF _Toc1559412293 \h </w:instrText>
        </w:r>
        <w:r>
          <w:fldChar w:fldCharType="separate"/>
        </w:r>
        <w:r w:rsidR="00701999">
          <w:rPr>
            <w:noProof/>
          </w:rPr>
          <w:t>41</w:t>
        </w:r>
        <w:r>
          <w:fldChar w:fldCharType="end"/>
        </w:r>
      </w:hyperlink>
    </w:p>
    <w:p w14:paraId="17E3F674" w14:textId="39D5630E" w:rsidR="00DA7F19" w:rsidRDefault="00000000">
      <w:pPr>
        <w:pStyle w:val="ab"/>
        <w:tabs>
          <w:tab w:val="right" w:leader="dot" w:pos="8306"/>
        </w:tabs>
        <w:ind w:left="840" w:hanging="420"/>
      </w:pPr>
      <w:hyperlink w:anchor="_Toc1770563936" w:history="1">
        <w:r>
          <w:t>图</w:t>
        </w:r>
        <w:r>
          <w:t xml:space="preserve"> 44  </w:t>
        </w:r>
        <w:r>
          <w:t>学校经费收入情况</w:t>
        </w:r>
        <w:r>
          <w:tab/>
        </w:r>
        <w:r>
          <w:fldChar w:fldCharType="begin"/>
        </w:r>
        <w:r>
          <w:instrText xml:space="preserve"> PAGEREF _Toc1770563936 \h </w:instrText>
        </w:r>
        <w:r>
          <w:fldChar w:fldCharType="separate"/>
        </w:r>
        <w:r w:rsidR="00701999">
          <w:rPr>
            <w:noProof/>
          </w:rPr>
          <w:t>46</w:t>
        </w:r>
        <w:r>
          <w:fldChar w:fldCharType="end"/>
        </w:r>
      </w:hyperlink>
    </w:p>
    <w:p w14:paraId="1F7278A4" w14:textId="7499B862" w:rsidR="00DA7F19" w:rsidRDefault="00000000">
      <w:pPr>
        <w:pStyle w:val="ab"/>
        <w:tabs>
          <w:tab w:val="right" w:leader="dot" w:pos="8306"/>
        </w:tabs>
        <w:ind w:left="840" w:hanging="420"/>
      </w:pPr>
      <w:hyperlink w:anchor="_Toc1948838303" w:history="1">
        <w:r>
          <w:t>图</w:t>
        </w:r>
        <w:r>
          <w:t xml:space="preserve"> 45  </w:t>
        </w:r>
        <w:r>
          <w:t>学校经费支出情况</w:t>
        </w:r>
        <w:r>
          <w:tab/>
        </w:r>
        <w:r>
          <w:fldChar w:fldCharType="begin"/>
        </w:r>
        <w:r>
          <w:instrText xml:space="preserve"> PAGEREF _Toc1948838303 \h </w:instrText>
        </w:r>
        <w:r>
          <w:fldChar w:fldCharType="separate"/>
        </w:r>
        <w:r w:rsidR="00701999">
          <w:rPr>
            <w:noProof/>
          </w:rPr>
          <w:t>46</w:t>
        </w:r>
        <w:r>
          <w:fldChar w:fldCharType="end"/>
        </w:r>
      </w:hyperlink>
    </w:p>
    <w:p w14:paraId="058ADD69" w14:textId="77777777" w:rsidR="00DA7F19" w:rsidRDefault="00000000">
      <w:pPr>
        <w:jc w:val="left"/>
        <w:rPr>
          <w:rFonts w:ascii="宋体" w:eastAsia="宋体" w:hAnsi="宋体"/>
        </w:rPr>
      </w:pPr>
      <w:r>
        <w:rPr>
          <w:rFonts w:ascii="宋体" w:eastAsia="宋体" w:hAnsi="宋体"/>
        </w:rPr>
        <w:fldChar w:fldCharType="end"/>
      </w:r>
    </w:p>
    <w:p w14:paraId="3B5CB09B" w14:textId="77777777" w:rsidR="00DA7F19" w:rsidRDefault="00DA7F19">
      <w:pPr>
        <w:jc w:val="left"/>
        <w:rPr>
          <w:rFonts w:ascii="黑体" w:eastAsia="黑体" w:hAnsi="黑体" w:cs="Times New Roman"/>
          <w:bCs/>
          <w:sz w:val="32"/>
          <w:szCs w:val="32"/>
        </w:rPr>
      </w:pPr>
    </w:p>
    <w:p w14:paraId="6DEFEB45" w14:textId="77777777" w:rsidR="00DA7F19" w:rsidRDefault="00DA7F19">
      <w:pPr>
        <w:jc w:val="center"/>
        <w:rPr>
          <w:rFonts w:ascii="黑体" w:eastAsia="黑体" w:hAnsi="黑体" w:cs="Times New Roman"/>
          <w:bCs/>
          <w:sz w:val="32"/>
          <w:szCs w:val="32"/>
        </w:rPr>
      </w:pPr>
    </w:p>
    <w:p w14:paraId="2821A26A" w14:textId="77777777" w:rsidR="00DA7F19" w:rsidRDefault="00DA7F19">
      <w:pPr>
        <w:jc w:val="center"/>
        <w:rPr>
          <w:rFonts w:ascii="黑体" w:eastAsia="黑体" w:hAnsi="黑体" w:cs="Times New Roman"/>
          <w:bCs/>
          <w:sz w:val="32"/>
          <w:szCs w:val="32"/>
        </w:rPr>
      </w:pPr>
    </w:p>
    <w:p w14:paraId="2D608929" w14:textId="77777777" w:rsidR="00DA7F19" w:rsidRDefault="00DA7F19">
      <w:pPr>
        <w:jc w:val="center"/>
        <w:rPr>
          <w:rFonts w:ascii="黑体" w:eastAsia="黑体" w:hAnsi="黑体" w:cs="Times New Roman"/>
          <w:bCs/>
          <w:sz w:val="32"/>
          <w:szCs w:val="32"/>
        </w:rPr>
      </w:pPr>
    </w:p>
    <w:p w14:paraId="6B7ABCC3" w14:textId="77777777" w:rsidR="00DA7F19" w:rsidRDefault="00DA7F19">
      <w:pPr>
        <w:jc w:val="center"/>
        <w:rPr>
          <w:rFonts w:ascii="黑体" w:eastAsia="黑体" w:hAnsi="黑体" w:cs="Times New Roman"/>
          <w:bCs/>
          <w:sz w:val="32"/>
          <w:szCs w:val="32"/>
        </w:rPr>
      </w:pPr>
    </w:p>
    <w:p w14:paraId="5EA880FF" w14:textId="77777777" w:rsidR="00DA7F19" w:rsidRDefault="00DA7F19">
      <w:pPr>
        <w:jc w:val="center"/>
        <w:rPr>
          <w:rFonts w:ascii="黑体" w:eastAsia="黑体" w:hAnsi="黑体" w:cs="Times New Roman"/>
          <w:bCs/>
          <w:sz w:val="32"/>
          <w:szCs w:val="32"/>
        </w:rPr>
      </w:pPr>
    </w:p>
    <w:p w14:paraId="01698FBB" w14:textId="77777777" w:rsidR="00DA7F19" w:rsidRDefault="00DA7F19">
      <w:pPr>
        <w:jc w:val="center"/>
        <w:rPr>
          <w:rFonts w:ascii="黑体" w:eastAsia="黑体" w:hAnsi="黑体" w:cs="Times New Roman"/>
          <w:bCs/>
          <w:sz w:val="32"/>
          <w:szCs w:val="32"/>
        </w:rPr>
      </w:pPr>
    </w:p>
    <w:p w14:paraId="49BBAB49" w14:textId="77777777" w:rsidR="00DA7F19" w:rsidRDefault="00DA7F19">
      <w:pPr>
        <w:jc w:val="center"/>
        <w:rPr>
          <w:rFonts w:ascii="黑体" w:eastAsia="黑体" w:hAnsi="黑体" w:cs="Times New Roman"/>
          <w:bCs/>
          <w:sz w:val="32"/>
          <w:szCs w:val="32"/>
        </w:rPr>
      </w:pPr>
    </w:p>
    <w:p w14:paraId="3FA6EBC2" w14:textId="77777777" w:rsidR="00DA7F19" w:rsidRDefault="00DA7F19">
      <w:pPr>
        <w:jc w:val="center"/>
        <w:rPr>
          <w:rFonts w:ascii="黑体" w:eastAsia="黑体" w:hAnsi="黑体" w:cs="Times New Roman"/>
          <w:bCs/>
          <w:sz w:val="32"/>
          <w:szCs w:val="32"/>
        </w:rPr>
      </w:pPr>
    </w:p>
    <w:p w14:paraId="01AF476C" w14:textId="77777777" w:rsidR="00DA7F19" w:rsidRDefault="00DA7F19">
      <w:pPr>
        <w:jc w:val="center"/>
        <w:rPr>
          <w:rFonts w:ascii="黑体" w:eastAsia="黑体" w:hAnsi="黑体" w:cs="Times New Roman"/>
          <w:bCs/>
          <w:sz w:val="32"/>
          <w:szCs w:val="32"/>
        </w:rPr>
      </w:pPr>
    </w:p>
    <w:p w14:paraId="3C53BAD3" w14:textId="77777777" w:rsidR="00DA7F19" w:rsidRDefault="00DA7F19">
      <w:pPr>
        <w:jc w:val="center"/>
        <w:rPr>
          <w:rFonts w:ascii="黑体" w:eastAsia="黑体" w:hAnsi="黑体" w:cs="Times New Roman"/>
          <w:bCs/>
          <w:sz w:val="32"/>
          <w:szCs w:val="32"/>
        </w:rPr>
      </w:pPr>
    </w:p>
    <w:p w14:paraId="7332FA28" w14:textId="77777777" w:rsidR="00DA7F19" w:rsidRDefault="00DA7F19">
      <w:pPr>
        <w:jc w:val="center"/>
        <w:rPr>
          <w:rFonts w:ascii="黑体" w:eastAsia="黑体" w:hAnsi="黑体" w:cs="Times New Roman"/>
          <w:bCs/>
          <w:sz w:val="32"/>
          <w:szCs w:val="32"/>
        </w:rPr>
      </w:pPr>
    </w:p>
    <w:p w14:paraId="05B3C8A5" w14:textId="77777777" w:rsidR="00DA7F19" w:rsidRDefault="00DA7F19">
      <w:pPr>
        <w:jc w:val="center"/>
        <w:rPr>
          <w:rFonts w:ascii="黑体" w:eastAsia="黑体" w:hAnsi="黑体" w:cs="Times New Roman"/>
          <w:bCs/>
          <w:sz w:val="32"/>
          <w:szCs w:val="32"/>
        </w:rPr>
      </w:pPr>
    </w:p>
    <w:p w14:paraId="5D251C02" w14:textId="77777777" w:rsidR="00DA7F19" w:rsidRDefault="00DA7F19">
      <w:pPr>
        <w:jc w:val="center"/>
        <w:rPr>
          <w:rFonts w:ascii="黑体" w:eastAsia="黑体" w:hAnsi="黑体" w:cs="Times New Roman"/>
          <w:bCs/>
          <w:sz w:val="32"/>
          <w:szCs w:val="32"/>
        </w:rPr>
      </w:pPr>
    </w:p>
    <w:p w14:paraId="73B07029" w14:textId="77777777" w:rsidR="00DA7F19" w:rsidRDefault="00DA7F19">
      <w:pPr>
        <w:jc w:val="center"/>
        <w:rPr>
          <w:rFonts w:ascii="黑体" w:eastAsia="黑体" w:hAnsi="黑体" w:cs="Times New Roman"/>
          <w:bCs/>
          <w:sz w:val="32"/>
          <w:szCs w:val="32"/>
        </w:rPr>
      </w:pPr>
    </w:p>
    <w:p w14:paraId="52CBC343" w14:textId="77777777" w:rsidR="00DA7F19" w:rsidRDefault="00DA7F19">
      <w:pPr>
        <w:jc w:val="center"/>
        <w:rPr>
          <w:rFonts w:ascii="黑体" w:eastAsia="黑体" w:hAnsi="黑体" w:cs="Times New Roman"/>
          <w:bCs/>
          <w:sz w:val="32"/>
          <w:szCs w:val="32"/>
        </w:rPr>
      </w:pPr>
    </w:p>
    <w:p w14:paraId="6E0ED09B" w14:textId="77777777" w:rsidR="00DA7F19" w:rsidRDefault="00DA7F19">
      <w:pPr>
        <w:jc w:val="center"/>
        <w:rPr>
          <w:rFonts w:ascii="黑体" w:eastAsia="黑体" w:hAnsi="黑体" w:cs="Times New Roman"/>
          <w:bCs/>
          <w:sz w:val="32"/>
          <w:szCs w:val="32"/>
        </w:rPr>
      </w:pPr>
    </w:p>
    <w:p w14:paraId="4965C065" w14:textId="77777777" w:rsidR="00DA7F19" w:rsidRDefault="00DA7F19">
      <w:pPr>
        <w:jc w:val="center"/>
        <w:rPr>
          <w:rFonts w:ascii="黑体" w:eastAsia="黑体" w:hAnsi="黑体" w:cs="Times New Roman"/>
          <w:bCs/>
          <w:sz w:val="32"/>
          <w:szCs w:val="32"/>
        </w:rPr>
      </w:pPr>
    </w:p>
    <w:p w14:paraId="5F92C6B8" w14:textId="77777777" w:rsidR="00DA7F19" w:rsidRDefault="00DA7F19">
      <w:pPr>
        <w:jc w:val="center"/>
        <w:rPr>
          <w:rFonts w:ascii="黑体" w:eastAsia="黑体" w:hAnsi="黑体" w:cs="Times New Roman"/>
          <w:bCs/>
          <w:sz w:val="32"/>
          <w:szCs w:val="32"/>
        </w:rPr>
      </w:pPr>
    </w:p>
    <w:p w14:paraId="1CDE6D7E" w14:textId="77777777" w:rsidR="00DA7F19" w:rsidRDefault="00DA7F19">
      <w:pPr>
        <w:jc w:val="center"/>
        <w:rPr>
          <w:rFonts w:ascii="黑体" w:eastAsia="黑体" w:hAnsi="黑体" w:cs="Times New Roman"/>
          <w:bCs/>
          <w:sz w:val="32"/>
          <w:szCs w:val="32"/>
        </w:rPr>
      </w:pPr>
    </w:p>
    <w:p w14:paraId="1C1B3CCA" w14:textId="77777777" w:rsidR="00DA7F19" w:rsidRDefault="00DA7F19">
      <w:pPr>
        <w:jc w:val="center"/>
        <w:rPr>
          <w:rFonts w:ascii="黑体" w:eastAsia="黑体" w:hAnsi="黑体" w:cs="Times New Roman"/>
          <w:bCs/>
          <w:sz w:val="32"/>
          <w:szCs w:val="32"/>
        </w:rPr>
      </w:pPr>
    </w:p>
    <w:p w14:paraId="5BF7C5D5" w14:textId="77777777" w:rsidR="00DA7F19" w:rsidRDefault="00000000">
      <w:pPr>
        <w:jc w:val="center"/>
        <w:rPr>
          <w:rFonts w:ascii="黑体" w:eastAsia="黑体" w:hAnsi="黑体" w:cs="Times New Roman"/>
          <w:bCs/>
          <w:sz w:val="32"/>
          <w:szCs w:val="32"/>
        </w:rPr>
      </w:pPr>
      <w:r>
        <w:rPr>
          <w:rFonts w:ascii="宋体" w:eastAsia="宋体" w:hAnsi="宋体" w:hint="eastAsia"/>
          <w:lang w:eastAsia="zh-Hans"/>
        </w:rPr>
        <w:lastRenderedPageBreak/>
        <w:t>案例</w:t>
      </w:r>
      <w:r>
        <w:rPr>
          <w:rFonts w:ascii="宋体" w:eastAsia="宋体" w:hAnsi="宋体"/>
        </w:rPr>
        <w:t>目录</w:t>
      </w:r>
    </w:p>
    <w:p w14:paraId="4B6D5BE9" w14:textId="5F5F36CB" w:rsidR="00DA7F19" w:rsidRDefault="00000000">
      <w:pPr>
        <w:pStyle w:val="ab"/>
        <w:tabs>
          <w:tab w:val="right" w:leader="dot" w:pos="8306"/>
        </w:tabs>
        <w:ind w:left="1060" w:hanging="640"/>
      </w:pPr>
      <w:r>
        <w:rPr>
          <w:rFonts w:ascii="黑体" w:eastAsia="黑体" w:hAnsi="黑体" w:cs="Times New Roman"/>
          <w:bCs/>
          <w:sz w:val="32"/>
          <w:szCs w:val="32"/>
        </w:rPr>
        <w:fldChar w:fldCharType="begin"/>
      </w:r>
      <w:r>
        <w:rPr>
          <w:rFonts w:ascii="黑体" w:eastAsia="黑体" w:hAnsi="黑体" w:cs="Times New Roman"/>
          <w:bCs/>
          <w:sz w:val="32"/>
          <w:szCs w:val="32"/>
        </w:rPr>
        <w:instrText xml:space="preserve"> TOC \h\z\c"案例" \* MERGEFORMAT </w:instrText>
      </w:r>
      <w:r>
        <w:rPr>
          <w:rFonts w:ascii="黑体" w:eastAsia="黑体" w:hAnsi="黑体" w:cs="Times New Roman"/>
          <w:bCs/>
          <w:sz w:val="32"/>
          <w:szCs w:val="32"/>
        </w:rPr>
        <w:fldChar w:fldCharType="separate"/>
      </w:r>
      <w:hyperlink w:anchor="_Toc929973907" w:history="1">
        <w:r>
          <w:rPr>
            <w:rFonts w:ascii="仿宋" w:eastAsia="仿宋" w:hAnsi="仿宋" w:cs="仿宋"/>
            <w:bCs/>
            <w:szCs w:val="21"/>
          </w:rPr>
          <w:t>【</w:t>
        </w:r>
        <w:r>
          <w:rPr>
            <w:rFonts w:ascii="仿宋" w:eastAsia="仿宋" w:hAnsi="仿宋" w:cs="仿宋" w:hint="eastAsia"/>
            <w:bCs/>
            <w:szCs w:val="21"/>
          </w:rPr>
          <w:t>案例</w:t>
        </w:r>
        <w:r>
          <w:t>1</w:t>
        </w:r>
        <w:r>
          <w:rPr>
            <w:rFonts w:ascii="仿宋" w:eastAsia="仿宋" w:hAnsi="仿宋" w:cs="仿宋"/>
            <w:bCs/>
            <w:szCs w:val="21"/>
          </w:rPr>
          <w:t>】</w:t>
        </w:r>
        <w:r>
          <w:rPr>
            <w:rFonts w:ascii="仿宋" w:eastAsia="仿宋" w:hAnsi="仿宋" w:cs="仿宋" w:hint="eastAsia"/>
            <w:bCs/>
            <w:szCs w:val="21"/>
          </w:rPr>
          <w:t>创新工作方法，充分发挥“大思政”课育人作用</w:t>
        </w:r>
        <w:r>
          <w:tab/>
        </w:r>
        <w:r>
          <w:fldChar w:fldCharType="begin"/>
        </w:r>
        <w:r>
          <w:instrText xml:space="preserve"> PAGEREF _Toc929973907 \h </w:instrText>
        </w:r>
        <w:r>
          <w:fldChar w:fldCharType="separate"/>
        </w:r>
        <w:r w:rsidR="00701999">
          <w:rPr>
            <w:noProof/>
          </w:rPr>
          <w:t>1</w:t>
        </w:r>
        <w:r>
          <w:fldChar w:fldCharType="end"/>
        </w:r>
      </w:hyperlink>
    </w:p>
    <w:p w14:paraId="3D6BEA30" w14:textId="607BB7D7" w:rsidR="00DA7F19" w:rsidRDefault="00000000">
      <w:pPr>
        <w:pStyle w:val="ab"/>
        <w:tabs>
          <w:tab w:val="right" w:leader="dot" w:pos="8306"/>
        </w:tabs>
        <w:ind w:left="840" w:hanging="420"/>
      </w:pPr>
      <w:hyperlink w:anchor="_Toc1627016473" w:history="1">
        <w:r>
          <w:rPr>
            <w:rFonts w:ascii="仿宋" w:eastAsia="仿宋" w:hAnsi="仿宋" w:cs="仿宋"/>
            <w:bCs/>
            <w:szCs w:val="21"/>
          </w:rPr>
          <w:t>【</w:t>
        </w:r>
        <w:r>
          <w:rPr>
            <w:rFonts w:ascii="仿宋" w:eastAsia="仿宋" w:hAnsi="仿宋" w:cs="仿宋" w:hint="eastAsia"/>
            <w:bCs/>
            <w:szCs w:val="21"/>
          </w:rPr>
          <w:t>案例</w:t>
        </w:r>
        <w:r>
          <w:t>2</w:t>
        </w:r>
        <w:r>
          <w:rPr>
            <w:rFonts w:ascii="仿宋" w:eastAsia="仿宋" w:hAnsi="仿宋" w:cs="仿宋"/>
            <w:bCs/>
            <w:szCs w:val="21"/>
          </w:rPr>
          <w:t>】</w:t>
        </w:r>
        <w:r>
          <w:rPr>
            <w:rFonts w:ascii="仿宋" w:eastAsia="仿宋" w:hAnsi="仿宋" w:cs="仿宋" w:hint="eastAsia"/>
            <w:bCs/>
            <w:szCs w:val="21"/>
          </w:rPr>
          <w:t>疫情防控志愿服务，发挥学生光和热</w:t>
        </w:r>
        <w:r>
          <w:tab/>
        </w:r>
        <w:r>
          <w:fldChar w:fldCharType="begin"/>
        </w:r>
        <w:r>
          <w:instrText xml:space="preserve"> PAGEREF _Toc1627016473 \h </w:instrText>
        </w:r>
        <w:r>
          <w:fldChar w:fldCharType="separate"/>
        </w:r>
        <w:r w:rsidR="00701999">
          <w:rPr>
            <w:noProof/>
          </w:rPr>
          <w:t>2</w:t>
        </w:r>
        <w:r>
          <w:fldChar w:fldCharType="end"/>
        </w:r>
      </w:hyperlink>
    </w:p>
    <w:p w14:paraId="70040688" w14:textId="4B56D175" w:rsidR="00DA7F19" w:rsidRDefault="00000000">
      <w:pPr>
        <w:pStyle w:val="ab"/>
        <w:tabs>
          <w:tab w:val="right" w:leader="dot" w:pos="8306"/>
        </w:tabs>
        <w:ind w:left="840" w:hanging="420"/>
      </w:pPr>
      <w:hyperlink w:anchor="_Toc281139021" w:history="1">
        <w:r>
          <w:rPr>
            <w:rFonts w:ascii="仿宋" w:eastAsia="仿宋" w:hAnsi="仿宋" w:cs="仿宋" w:hint="eastAsia"/>
            <w:bCs/>
            <w:szCs w:val="21"/>
          </w:rPr>
          <w:t>【案例</w:t>
        </w:r>
        <w:r>
          <w:t>3</w:t>
        </w:r>
        <w:r>
          <w:rPr>
            <w:rFonts w:ascii="仿宋" w:eastAsia="仿宋" w:hAnsi="仿宋" w:cs="仿宋" w:hint="eastAsia"/>
            <w:bCs/>
            <w:szCs w:val="21"/>
          </w:rPr>
          <w:t>】加强思想建设，坚持用习近平新时代中国特色社会主义思想武装头脑</w:t>
        </w:r>
        <w:r>
          <w:tab/>
        </w:r>
        <w:r>
          <w:fldChar w:fldCharType="begin"/>
        </w:r>
        <w:r>
          <w:instrText xml:space="preserve"> PAGEREF _Toc281139021 \h </w:instrText>
        </w:r>
        <w:r>
          <w:fldChar w:fldCharType="separate"/>
        </w:r>
        <w:r w:rsidR="00701999">
          <w:rPr>
            <w:noProof/>
          </w:rPr>
          <w:t>2</w:t>
        </w:r>
        <w:r>
          <w:fldChar w:fldCharType="end"/>
        </w:r>
      </w:hyperlink>
    </w:p>
    <w:p w14:paraId="657B7A1A" w14:textId="25775C88" w:rsidR="00DA7F19" w:rsidRDefault="00000000">
      <w:pPr>
        <w:pStyle w:val="ab"/>
        <w:tabs>
          <w:tab w:val="right" w:leader="dot" w:pos="8306"/>
        </w:tabs>
        <w:ind w:left="840" w:hanging="420"/>
      </w:pPr>
      <w:hyperlink w:anchor="_Toc2111137841" w:history="1">
        <w:r>
          <w:rPr>
            <w:rFonts w:ascii="仿宋" w:eastAsia="仿宋" w:hAnsi="仿宋" w:cs="仿宋" w:hint="eastAsia"/>
            <w:bCs/>
            <w:szCs w:val="21"/>
          </w:rPr>
          <w:t>【案例</w:t>
        </w:r>
        <w:r>
          <w:t>4</w:t>
        </w:r>
        <w:r>
          <w:rPr>
            <w:rFonts w:ascii="仿宋" w:eastAsia="仿宋" w:hAnsi="仿宋" w:cs="仿宋" w:hint="eastAsia"/>
            <w:bCs/>
            <w:szCs w:val="21"/>
          </w:rPr>
          <w:t>】聚焦课程思政建设，凝聚育人合力</w:t>
        </w:r>
        <w:r>
          <w:tab/>
        </w:r>
        <w:r>
          <w:fldChar w:fldCharType="begin"/>
        </w:r>
        <w:r>
          <w:instrText xml:space="preserve"> PAGEREF _Toc2111137841 \h </w:instrText>
        </w:r>
        <w:r>
          <w:fldChar w:fldCharType="separate"/>
        </w:r>
        <w:r w:rsidR="00701999">
          <w:rPr>
            <w:noProof/>
          </w:rPr>
          <w:t>4</w:t>
        </w:r>
        <w:r>
          <w:fldChar w:fldCharType="end"/>
        </w:r>
      </w:hyperlink>
    </w:p>
    <w:p w14:paraId="4D082A76" w14:textId="0FEA6BF4" w:rsidR="00DA7F19" w:rsidRDefault="00000000">
      <w:pPr>
        <w:pStyle w:val="ab"/>
        <w:tabs>
          <w:tab w:val="right" w:leader="dot" w:pos="8306"/>
        </w:tabs>
        <w:ind w:left="840" w:hanging="420"/>
      </w:pPr>
      <w:hyperlink w:anchor="_Toc151353315" w:history="1">
        <w:r>
          <w:rPr>
            <w:rFonts w:ascii="仿宋" w:eastAsia="仿宋" w:hAnsi="仿宋" w:cs="仿宋" w:hint="eastAsia"/>
            <w:bCs/>
            <w:szCs w:val="21"/>
          </w:rPr>
          <w:t>【案例</w:t>
        </w:r>
        <w:r>
          <w:t>5</w:t>
        </w:r>
        <w:r>
          <w:rPr>
            <w:rFonts w:ascii="仿宋" w:eastAsia="仿宋" w:hAnsi="仿宋" w:cs="仿宋" w:hint="eastAsia"/>
            <w:bCs/>
            <w:szCs w:val="21"/>
          </w:rPr>
          <w:t>】暑期社会实践活动，在社会课堂中成长成才</w:t>
        </w:r>
        <w:r>
          <w:tab/>
        </w:r>
        <w:r>
          <w:fldChar w:fldCharType="begin"/>
        </w:r>
        <w:r>
          <w:instrText xml:space="preserve"> PAGEREF _Toc151353315 \h </w:instrText>
        </w:r>
        <w:r>
          <w:fldChar w:fldCharType="separate"/>
        </w:r>
        <w:r w:rsidR="00701999">
          <w:rPr>
            <w:noProof/>
          </w:rPr>
          <w:t>4</w:t>
        </w:r>
        <w:r>
          <w:fldChar w:fldCharType="end"/>
        </w:r>
      </w:hyperlink>
    </w:p>
    <w:p w14:paraId="4D51C3BD" w14:textId="3274F80D" w:rsidR="00DA7F19" w:rsidRDefault="00000000">
      <w:pPr>
        <w:pStyle w:val="ab"/>
        <w:tabs>
          <w:tab w:val="right" w:leader="dot" w:pos="8306"/>
        </w:tabs>
        <w:ind w:left="840" w:hanging="420"/>
      </w:pPr>
      <w:hyperlink w:anchor="_Toc608244475" w:history="1">
        <w:r>
          <w:rPr>
            <w:rFonts w:ascii="仿宋" w:eastAsia="仿宋" w:hAnsi="仿宋" w:cs="仿宋" w:hint="eastAsia"/>
            <w:bCs/>
            <w:szCs w:val="21"/>
          </w:rPr>
          <w:t>【案例</w:t>
        </w:r>
        <w:r>
          <w:t>6</w:t>
        </w:r>
        <w:r>
          <w:rPr>
            <w:rFonts w:ascii="仿宋" w:eastAsia="仿宋" w:hAnsi="仿宋" w:cs="仿宋" w:hint="eastAsia"/>
            <w:bCs/>
            <w:szCs w:val="21"/>
          </w:rPr>
          <w:t>】“学宪法 讲宪法”活动成效突出</w:t>
        </w:r>
        <w:r>
          <w:tab/>
        </w:r>
        <w:r>
          <w:fldChar w:fldCharType="begin"/>
        </w:r>
        <w:r>
          <w:instrText xml:space="preserve"> PAGEREF _Toc608244475 \h </w:instrText>
        </w:r>
        <w:r>
          <w:fldChar w:fldCharType="separate"/>
        </w:r>
        <w:r w:rsidR="00701999">
          <w:rPr>
            <w:noProof/>
          </w:rPr>
          <w:t>5</w:t>
        </w:r>
        <w:r>
          <w:fldChar w:fldCharType="end"/>
        </w:r>
      </w:hyperlink>
    </w:p>
    <w:p w14:paraId="54CEFF74" w14:textId="2348F385" w:rsidR="00DA7F19" w:rsidRDefault="00000000">
      <w:pPr>
        <w:pStyle w:val="ab"/>
        <w:tabs>
          <w:tab w:val="right" w:leader="dot" w:pos="8306"/>
        </w:tabs>
        <w:ind w:left="840" w:hanging="420"/>
      </w:pPr>
      <w:hyperlink w:anchor="_Toc1915128871" w:history="1">
        <w:r>
          <w:rPr>
            <w:rFonts w:ascii="仿宋" w:eastAsia="仿宋" w:hAnsi="仿宋" w:cs="仿宋" w:hint="eastAsia"/>
            <w:bCs/>
            <w:szCs w:val="21"/>
          </w:rPr>
          <w:t>【案例</w:t>
        </w:r>
        <w:r>
          <w:t>7</w:t>
        </w:r>
        <w:r>
          <w:rPr>
            <w:rFonts w:ascii="仿宋" w:eastAsia="仿宋" w:hAnsi="仿宋" w:cs="仿宋" w:hint="eastAsia"/>
            <w:bCs/>
            <w:szCs w:val="21"/>
          </w:rPr>
          <w:t>】创新社团活动组织形式，丰富学生精神文化生活</w:t>
        </w:r>
        <w:r>
          <w:tab/>
        </w:r>
        <w:r>
          <w:fldChar w:fldCharType="begin"/>
        </w:r>
        <w:r>
          <w:instrText xml:space="preserve"> PAGEREF _Toc1915128871 \h </w:instrText>
        </w:r>
        <w:r>
          <w:fldChar w:fldCharType="separate"/>
        </w:r>
        <w:r w:rsidR="00701999">
          <w:rPr>
            <w:noProof/>
          </w:rPr>
          <w:t>6</w:t>
        </w:r>
        <w:r>
          <w:fldChar w:fldCharType="end"/>
        </w:r>
      </w:hyperlink>
    </w:p>
    <w:p w14:paraId="242ADE28" w14:textId="2E25DC8D" w:rsidR="00DA7F19" w:rsidRDefault="00000000">
      <w:pPr>
        <w:pStyle w:val="ab"/>
        <w:tabs>
          <w:tab w:val="right" w:leader="dot" w:pos="8306"/>
        </w:tabs>
        <w:ind w:left="840" w:hanging="420"/>
      </w:pPr>
      <w:hyperlink w:anchor="_Toc1504224574" w:history="1">
        <w:r>
          <w:rPr>
            <w:rFonts w:ascii="仿宋" w:eastAsia="仿宋" w:hAnsi="仿宋" w:cs="仿宋" w:hint="eastAsia"/>
            <w:bCs/>
            <w:szCs w:val="21"/>
          </w:rPr>
          <w:t>【案例</w:t>
        </w:r>
        <w:r>
          <w:t>8</w:t>
        </w:r>
        <w:r>
          <w:rPr>
            <w:rFonts w:ascii="仿宋" w:eastAsia="仿宋" w:hAnsi="仿宋" w:cs="仿宋" w:hint="eastAsia"/>
            <w:bCs/>
            <w:szCs w:val="21"/>
          </w:rPr>
          <w:t>】以青春之名 向祖国告白</w:t>
        </w:r>
        <w:r>
          <w:tab/>
        </w:r>
        <w:r>
          <w:fldChar w:fldCharType="begin"/>
        </w:r>
        <w:r>
          <w:instrText xml:space="preserve"> PAGEREF _Toc1504224574 \h </w:instrText>
        </w:r>
        <w:r>
          <w:fldChar w:fldCharType="separate"/>
        </w:r>
        <w:r w:rsidR="00701999">
          <w:rPr>
            <w:noProof/>
          </w:rPr>
          <w:t>8</w:t>
        </w:r>
        <w:r>
          <w:fldChar w:fldCharType="end"/>
        </w:r>
      </w:hyperlink>
    </w:p>
    <w:p w14:paraId="1B997648" w14:textId="550E5FA3" w:rsidR="00DA7F19" w:rsidRDefault="00000000">
      <w:pPr>
        <w:pStyle w:val="ab"/>
        <w:tabs>
          <w:tab w:val="right" w:leader="dot" w:pos="8306"/>
        </w:tabs>
        <w:ind w:left="840" w:hanging="420"/>
      </w:pPr>
      <w:hyperlink w:anchor="_Toc718454595" w:history="1">
        <w:r>
          <w:rPr>
            <w:rFonts w:ascii="仿宋" w:eastAsia="仿宋" w:hAnsi="仿宋" w:cs="仿宋" w:hint="eastAsia"/>
            <w:bCs/>
            <w:szCs w:val="21"/>
          </w:rPr>
          <w:t>【案例</w:t>
        </w:r>
        <w:r>
          <w:t>9</w:t>
        </w:r>
        <w:r>
          <w:rPr>
            <w:rFonts w:ascii="仿宋" w:eastAsia="仿宋" w:hAnsi="仿宋" w:cs="仿宋" w:hint="eastAsia"/>
            <w:bCs/>
            <w:szCs w:val="21"/>
          </w:rPr>
          <w:t>】聚焦三全育人，发挥专业优势</w:t>
        </w:r>
        <w:r>
          <w:tab/>
        </w:r>
        <w:r>
          <w:fldChar w:fldCharType="begin"/>
        </w:r>
        <w:r>
          <w:instrText xml:space="preserve"> PAGEREF _Toc718454595 \h </w:instrText>
        </w:r>
        <w:r>
          <w:fldChar w:fldCharType="separate"/>
        </w:r>
        <w:r w:rsidR="00701999">
          <w:rPr>
            <w:noProof/>
          </w:rPr>
          <w:t>8</w:t>
        </w:r>
        <w:r>
          <w:fldChar w:fldCharType="end"/>
        </w:r>
      </w:hyperlink>
    </w:p>
    <w:p w14:paraId="695B6226" w14:textId="49272360" w:rsidR="00DA7F19" w:rsidRDefault="00000000">
      <w:pPr>
        <w:pStyle w:val="ab"/>
        <w:tabs>
          <w:tab w:val="right" w:leader="dot" w:pos="8306"/>
        </w:tabs>
        <w:ind w:left="840" w:hanging="420"/>
      </w:pPr>
      <w:hyperlink w:anchor="_Toc660553739" w:history="1">
        <w:r>
          <w:rPr>
            <w:rFonts w:ascii="仿宋" w:eastAsia="仿宋" w:hAnsi="仿宋" w:cs="仿宋" w:hint="eastAsia"/>
            <w:bCs/>
            <w:szCs w:val="21"/>
          </w:rPr>
          <w:t>【案例</w:t>
        </w:r>
        <w:r>
          <w:t>10</w:t>
        </w:r>
        <w:r>
          <w:rPr>
            <w:rFonts w:ascii="仿宋" w:eastAsia="仿宋" w:hAnsi="仿宋" w:cs="仿宋" w:hint="eastAsia"/>
            <w:bCs/>
            <w:szCs w:val="21"/>
          </w:rPr>
          <w:t>】加大创新创业教育力度，“职业教育+双创教育”深度融合</w:t>
        </w:r>
        <w:r>
          <w:tab/>
        </w:r>
        <w:r>
          <w:fldChar w:fldCharType="begin"/>
        </w:r>
        <w:r>
          <w:instrText xml:space="preserve"> PAGEREF _Toc660553739 \h </w:instrText>
        </w:r>
        <w:r>
          <w:fldChar w:fldCharType="separate"/>
        </w:r>
        <w:r w:rsidR="00701999">
          <w:rPr>
            <w:noProof/>
          </w:rPr>
          <w:t>13</w:t>
        </w:r>
        <w:r>
          <w:fldChar w:fldCharType="end"/>
        </w:r>
      </w:hyperlink>
    </w:p>
    <w:p w14:paraId="71D13C45" w14:textId="6E4D5EC2" w:rsidR="00DA7F19" w:rsidRDefault="00000000">
      <w:pPr>
        <w:pStyle w:val="ab"/>
        <w:tabs>
          <w:tab w:val="right" w:leader="dot" w:pos="8306"/>
        </w:tabs>
        <w:ind w:left="840" w:hanging="420"/>
      </w:pPr>
      <w:hyperlink w:anchor="_Toc1670223292" w:history="1">
        <w:r>
          <w:rPr>
            <w:rFonts w:ascii="仿宋" w:eastAsia="仿宋" w:hAnsi="仿宋" w:cs="仿宋" w:hint="eastAsia"/>
            <w:bCs/>
            <w:szCs w:val="21"/>
          </w:rPr>
          <w:t>【案例</w:t>
        </w:r>
        <w:r>
          <w:t>11</w:t>
        </w:r>
        <w:r>
          <w:rPr>
            <w:rFonts w:ascii="仿宋" w:eastAsia="仿宋" w:hAnsi="仿宋" w:cs="仿宋" w:hint="eastAsia"/>
            <w:bCs/>
            <w:szCs w:val="21"/>
          </w:rPr>
          <w:t>】智慧司法专业群和《法律文书情境训练》课程入选中国职业技术教育学会研讨会典型案例</w:t>
        </w:r>
        <w:r>
          <w:tab/>
        </w:r>
        <w:r>
          <w:fldChar w:fldCharType="begin"/>
        </w:r>
        <w:r>
          <w:instrText xml:space="preserve"> PAGEREF _Toc1670223292 \h </w:instrText>
        </w:r>
        <w:r>
          <w:fldChar w:fldCharType="separate"/>
        </w:r>
        <w:r w:rsidR="00701999">
          <w:rPr>
            <w:noProof/>
          </w:rPr>
          <w:t>16</w:t>
        </w:r>
        <w:r>
          <w:fldChar w:fldCharType="end"/>
        </w:r>
      </w:hyperlink>
    </w:p>
    <w:p w14:paraId="03021590" w14:textId="0EFBEE1B" w:rsidR="00DA7F19" w:rsidRDefault="00000000">
      <w:pPr>
        <w:pStyle w:val="ab"/>
        <w:tabs>
          <w:tab w:val="right" w:leader="dot" w:pos="8306"/>
        </w:tabs>
        <w:ind w:left="840" w:hanging="420"/>
      </w:pPr>
      <w:hyperlink w:anchor="_Toc1148641089" w:history="1">
        <w:r>
          <w:rPr>
            <w:rFonts w:ascii="仿宋" w:eastAsia="仿宋" w:hAnsi="仿宋" w:cs="仿宋" w:hint="eastAsia"/>
            <w:bCs/>
            <w:szCs w:val="21"/>
          </w:rPr>
          <w:t>【案例</w:t>
        </w:r>
        <w:r>
          <w:t>12</w:t>
        </w:r>
        <w:r>
          <w:rPr>
            <w:rFonts w:ascii="仿宋" w:eastAsia="仿宋" w:hAnsi="仿宋" w:cs="仿宋" w:hint="eastAsia"/>
            <w:bCs/>
            <w:szCs w:val="21"/>
          </w:rPr>
          <w:t>】聚焦培根铸魂、立德树人，积极研发、努力讲好专题“大思政课”</w:t>
        </w:r>
        <w:r>
          <w:tab/>
        </w:r>
        <w:r>
          <w:fldChar w:fldCharType="begin"/>
        </w:r>
        <w:r>
          <w:instrText xml:space="preserve"> PAGEREF _Toc1148641089 \h </w:instrText>
        </w:r>
        <w:r>
          <w:fldChar w:fldCharType="separate"/>
        </w:r>
        <w:r w:rsidR="00701999">
          <w:rPr>
            <w:noProof/>
          </w:rPr>
          <w:t>17</w:t>
        </w:r>
        <w:r>
          <w:fldChar w:fldCharType="end"/>
        </w:r>
      </w:hyperlink>
    </w:p>
    <w:p w14:paraId="0201D769" w14:textId="40FCA3D7" w:rsidR="00DA7F19" w:rsidRDefault="00000000">
      <w:pPr>
        <w:pStyle w:val="ab"/>
        <w:tabs>
          <w:tab w:val="right" w:leader="dot" w:pos="8306"/>
        </w:tabs>
        <w:ind w:left="840" w:hanging="420"/>
      </w:pPr>
      <w:hyperlink w:anchor="_Toc466901085" w:history="1">
        <w:r>
          <w:rPr>
            <w:rFonts w:ascii="仿宋" w:eastAsia="仿宋" w:hAnsi="仿宋" w:cs="仿宋" w:hint="eastAsia"/>
            <w:bCs/>
            <w:szCs w:val="21"/>
          </w:rPr>
          <w:t>【案例</w:t>
        </w:r>
        <w:r>
          <w:t>13</w:t>
        </w:r>
        <w:r>
          <w:rPr>
            <w:rFonts w:ascii="仿宋" w:eastAsia="仿宋" w:hAnsi="仿宋" w:cs="仿宋" w:hint="eastAsia"/>
            <w:bCs/>
            <w:szCs w:val="21"/>
          </w:rPr>
          <w:t>】推进思政“育人三融通”，筑牢“三全育人”新高地</w:t>
        </w:r>
        <w:r>
          <w:tab/>
        </w:r>
        <w:r>
          <w:fldChar w:fldCharType="begin"/>
        </w:r>
        <w:r>
          <w:instrText xml:space="preserve"> PAGEREF _Toc466901085 \h </w:instrText>
        </w:r>
        <w:r>
          <w:fldChar w:fldCharType="separate"/>
        </w:r>
        <w:r w:rsidR="00701999">
          <w:rPr>
            <w:noProof/>
          </w:rPr>
          <w:t>17</w:t>
        </w:r>
        <w:r>
          <w:fldChar w:fldCharType="end"/>
        </w:r>
      </w:hyperlink>
    </w:p>
    <w:p w14:paraId="1BB17D10" w14:textId="50119CE2" w:rsidR="00DA7F19" w:rsidRDefault="00000000">
      <w:pPr>
        <w:pStyle w:val="ab"/>
        <w:tabs>
          <w:tab w:val="right" w:leader="dot" w:pos="8306"/>
        </w:tabs>
        <w:ind w:left="840" w:hanging="420"/>
      </w:pPr>
      <w:hyperlink w:anchor="_Toc5464173" w:history="1">
        <w:r>
          <w:rPr>
            <w:rFonts w:ascii="仿宋" w:eastAsia="仿宋" w:hAnsi="仿宋" w:cs="仿宋" w:hint="eastAsia"/>
            <w:bCs/>
            <w:szCs w:val="21"/>
          </w:rPr>
          <w:t>【案例</w:t>
        </w:r>
        <w:r>
          <w:t>14</w:t>
        </w:r>
        <w:r>
          <w:rPr>
            <w:rFonts w:ascii="仿宋" w:eastAsia="仿宋" w:hAnsi="仿宋" w:cs="仿宋" w:hint="eastAsia"/>
            <w:bCs/>
            <w:szCs w:val="21"/>
          </w:rPr>
          <w:t>】以点带面 开展课程思政示范课程建设</w:t>
        </w:r>
        <w:r>
          <w:tab/>
        </w:r>
        <w:r>
          <w:fldChar w:fldCharType="begin"/>
        </w:r>
        <w:r>
          <w:instrText xml:space="preserve"> PAGEREF _Toc5464173 \h </w:instrText>
        </w:r>
        <w:r>
          <w:fldChar w:fldCharType="separate"/>
        </w:r>
        <w:r w:rsidR="00701999">
          <w:rPr>
            <w:noProof/>
          </w:rPr>
          <w:t>18</w:t>
        </w:r>
        <w:r>
          <w:fldChar w:fldCharType="end"/>
        </w:r>
      </w:hyperlink>
    </w:p>
    <w:p w14:paraId="031795D8" w14:textId="2C3BE742" w:rsidR="00DA7F19" w:rsidRDefault="00000000">
      <w:pPr>
        <w:pStyle w:val="ab"/>
        <w:tabs>
          <w:tab w:val="right" w:leader="dot" w:pos="8306"/>
        </w:tabs>
        <w:ind w:left="840" w:hanging="420"/>
      </w:pPr>
      <w:hyperlink w:anchor="_Toc494891062" w:history="1">
        <w:r>
          <w:rPr>
            <w:rFonts w:ascii="仿宋" w:eastAsia="仿宋" w:hAnsi="仿宋" w:cs="仿宋" w:hint="eastAsia"/>
            <w:bCs/>
            <w:szCs w:val="21"/>
          </w:rPr>
          <w:t>【案例</w:t>
        </w:r>
        <w:r>
          <w:t>15</w:t>
        </w:r>
        <w:r>
          <w:rPr>
            <w:rFonts w:ascii="仿宋" w:eastAsia="仿宋" w:hAnsi="仿宋" w:cs="仿宋" w:hint="eastAsia"/>
            <w:bCs/>
            <w:szCs w:val="21"/>
          </w:rPr>
          <w:t>】传统与现代教学相结合，培养学生自主学习能力</w:t>
        </w:r>
        <w:r>
          <w:tab/>
        </w:r>
        <w:r>
          <w:fldChar w:fldCharType="begin"/>
        </w:r>
        <w:r>
          <w:instrText xml:space="preserve"> PAGEREF _Toc494891062 \h </w:instrText>
        </w:r>
        <w:r>
          <w:fldChar w:fldCharType="separate"/>
        </w:r>
        <w:r w:rsidR="00701999">
          <w:rPr>
            <w:noProof/>
          </w:rPr>
          <w:t>20</w:t>
        </w:r>
        <w:r>
          <w:fldChar w:fldCharType="end"/>
        </w:r>
      </w:hyperlink>
    </w:p>
    <w:p w14:paraId="3ADC32CC" w14:textId="1F2FF5B0" w:rsidR="00DA7F19" w:rsidRDefault="00000000">
      <w:pPr>
        <w:pStyle w:val="ab"/>
        <w:tabs>
          <w:tab w:val="right" w:leader="dot" w:pos="8306"/>
        </w:tabs>
        <w:ind w:left="840" w:hanging="420"/>
      </w:pPr>
      <w:hyperlink w:anchor="_Toc1433021313" w:history="1">
        <w:r>
          <w:rPr>
            <w:rFonts w:ascii="仿宋" w:eastAsia="仿宋" w:hAnsi="仿宋" w:cs="仿宋" w:hint="eastAsia"/>
            <w:bCs/>
            <w:szCs w:val="21"/>
          </w:rPr>
          <w:t>【案例</w:t>
        </w:r>
        <w:r>
          <w:t>16</w:t>
        </w:r>
        <w:r>
          <w:rPr>
            <w:rFonts w:ascii="仿宋" w:eastAsia="仿宋" w:hAnsi="仿宋" w:cs="仿宋" w:hint="eastAsia"/>
            <w:bCs/>
            <w:szCs w:val="21"/>
          </w:rPr>
          <w:t>】翻转课堂，创新心理健康教育新模式</w:t>
        </w:r>
        <w:r>
          <w:tab/>
        </w:r>
        <w:r>
          <w:fldChar w:fldCharType="begin"/>
        </w:r>
        <w:r>
          <w:instrText xml:space="preserve"> PAGEREF _Toc1433021313 \h </w:instrText>
        </w:r>
        <w:r>
          <w:fldChar w:fldCharType="separate"/>
        </w:r>
        <w:r w:rsidR="00701999">
          <w:rPr>
            <w:noProof/>
          </w:rPr>
          <w:t>20</w:t>
        </w:r>
        <w:r>
          <w:fldChar w:fldCharType="end"/>
        </w:r>
      </w:hyperlink>
    </w:p>
    <w:p w14:paraId="2C957FD9" w14:textId="76C55FDD" w:rsidR="00DA7F19" w:rsidRDefault="00000000">
      <w:pPr>
        <w:pStyle w:val="ab"/>
        <w:tabs>
          <w:tab w:val="right" w:leader="dot" w:pos="8306"/>
        </w:tabs>
        <w:ind w:left="840" w:hanging="420"/>
      </w:pPr>
      <w:hyperlink w:anchor="_Toc1876977846" w:history="1">
        <w:r>
          <w:rPr>
            <w:rFonts w:ascii="仿宋" w:eastAsia="仿宋" w:hAnsi="仿宋" w:cs="仿宋" w:hint="eastAsia"/>
            <w:bCs/>
            <w:szCs w:val="21"/>
          </w:rPr>
          <w:t>【案例</w:t>
        </w:r>
        <w:r>
          <w:t>17</w:t>
        </w:r>
        <w:r>
          <w:rPr>
            <w:rFonts w:ascii="仿宋" w:eastAsia="仿宋" w:hAnsi="仿宋" w:cs="仿宋" w:hint="eastAsia"/>
            <w:bCs/>
            <w:szCs w:val="21"/>
          </w:rPr>
          <w:t>】法律职业教育精品系列教材面世</w:t>
        </w:r>
        <w:r>
          <w:tab/>
        </w:r>
        <w:r>
          <w:fldChar w:fldCharType="begin"/>
        </w:r>
        <w:r>
          <w:instrText xml:space="preserve"> PAGEREF _Toc1876977846 \h </w:instrText>
        </w:r>
        <w:r>
          <w:fldChar w:fldCharType="separate"/>
        </w:r>
        <w:r w:rsidR="00701999">
          <w:rPr>
            <w:noProof/>
          </w:rPr>
          <w:t>21</w:t>
        </w:r>
        <w:r>
          <w:fldChar w:fldCharType="end"/>
        </w:r>
      </w:hyperlink>
    </w:p>
    <w:p w14:paraId="7E567A1A" w14:textId="2B3E57DE" w:rsidR="00DA7F19" w:rsidRDefault="00000000">
      <w:pPr>
        <w:pStyle w:val="ab"/>
        <w:tabs>
          <w:tab w:val="right" w:leader="dot" w:pos="8306"/>
        </w:tabs>
        <w:ind w:left="840" w:hanging="420"/>
      </w:pPr>
      <w:hyperlink w:anchor="_Toc550968096" w:history="1">
        <w:r>
          <w:rPr>
            <w:rFonts w:ascii="仿宋" w:eastAsia="仿宋" w:hAnsi="仿宋" w:cs="仿宋" w:hint="eastAsia"/>
            <w:bCs/>
            <w:szCs w:val="21"/>
          </w:rPr>
          <w:t>【案例</w:t>
        </w:r>
        <w:r>
          <w:t>18</w:t>
        </w:r>
        <w:r>
          <w:rPr>
            <w:rFonts w:ascii="仿宋" w:eastAsia="仿宋" w:hAnsi="仿宋" w:cs="仿宋" w:hint="eastAsia"/>
            <w:bCs/>
            <w:szCs w:val="21"/>
          </w:rPr>
          <w:t>】安全保卫专业群教学资源库</w:t>
        </w:r>
        <w:r>
          <w:tab/>
        </w:r>
        <w:r>
          <w:fldChar w:fldCharType="begin"/>
        </w:r>
        <w:r>
          <w:instrText xml:space="preserve"> PAGEREF _Toc550968096 \h </w:instrText>
        </w:r>
        <w:r>
          <w:fldChar w:fldCharType="separate"/>
        </w:r>
        <w:r w:rsidR="00701999">
          <w:rPr>
            <w:noProof/>
          </w:rPr>
          <w:t>23</w:t>
        </w:r>
        <w:r>
          <w:fldChar w:fldCharType="end"/>
        </w:r>
      </w:hyperlink>
    </w:p>
    <w:p w14:paraId="56972238" w14:textId="33F53F71" w:rsidR="00DA7F19" w:rsidRDefault="00000000">
      <w:pPr>
        <w:pStyle w:val="ab"/>
        <w:tabs>
          <w:tab w:val="right" w:leader="dot" w:pos="8306"/>
        </w:tabs>
        <w:ind w:left="840" w:hanging="420"/>
      </w:pPr>
      <w:hyperlink w:anchor="_Toc1471652676" w:history="1">
        <w:r>
          <w:rPr>
            <w:rFonts w:ascii="仿宋" w:eastAsia="仿宋" w:hAnsi="仿宋" w:cs="仿宋" w:hint="eastAsia"/>
            <w:bCs/>
            <w:szCs w:val="21"/>
          </w:rPr>
          <w:t>【案例</w:t>
        </w:r>
        <w:r>
          <w:t>19</w:t>
        </w:r>
        <w:r>
          <w:rPr>
            <w:rFonts w:ascii="仿宋" w:eastAsia="仿宋" w:hAnsi="仿宋" w:cs="仿宋" w:hint="eastAsia"/>
            <w:bCs/>
            <w:szCs w:val="21"/>
          </w:rPr>
          <w:t>】三级技能协同，“一站直通”岗位的 “后订单”人才培养新范式</w:t>
        </w:r>
        <w:r>
          <w:tab/>
        </w:r>
        <w:r>
          <w:fldChar w:fldCharType="begin"/>
        </w:r>
        <w:r>
          <w:instrText xml:space="preserve"> PAGEREF _Toc1471652676 \h </w:instrText>
        </w:r>
        <w:r>
          <w:fldChar w:fldCharType="separate"/>
        </w:r>
        <w:r w:rsidR="00701999">
          <w:rPr>
            <w:noProof/>
          </w:rPr>
          <w:t>27</w:t>
        </w:r>
        <w:r>
          <w:fldChar w:fldCharType="end"/>
        </w:r>
      </w:hyperlink>
    </w:p>
    <w:p w14:paraId="7F089209" w14:textId="39276504" w:rsidR="00DA7F19" w:rsidRDefault="00000000">
      <w:pPr>
        <w:pStyle w:val="ab"/>
        <w:tabs>
          <w:tab w:val="right" w:leader="dot" w:pos="8306"/>
        </w:tabs>
        <w:ind w:left="840" w:hanging="420"/>
      </w:pPr>
      <w:hyperlink w:anchor="_Toc1967120085" w:history="1">
        <w:r>
          <w:rPr>
            <w:rFonts w:ascii="仿宋" w:eastAsia="仿宋" w:hAnsi="仿宋" w:cs="仿宋" w:hint="eastAsia"/>
            <w:bCs/>
            <w:szCs w:val="21"/>
          </w:rPr>
          <w:t>【案例</w:t>
        </w:r>
        <w:r>
          <w:t>20</w:t>
        </w:r>
        <w:r>
          <w:rPr>
            <w:rFonts w:ascii="仿宋" w:eastAsia="仿宋" w:hAnsi="仿宋" w:cs="仿宋" w:hint="eastAsia"/>
            <w:bCs/>
            <w:szCs w:val="21"/>
          </w:rPr>
          <w:t>】校企无缝对接，提高就业质量</w:t>
        </w:r>
        <w:r>
          <w:tab/>
        </w:r>
        <w:r>
          <w:fldChar w:fldCharType="begin"/>
        </w:r>
        <w:r>
          <w:instrText xml:space="preserve"> PAGEREF _Toc1967120085 \h </w:instrText>
        </w:r>
        <w:r>
          <w:fldChar w:fldCharType="separate"/>
        </w:r>
        <w:r w:rsidR="00701999">
          <w:rPr>
            <w:noProof/>
          </w:rPr>
          <w:t>28</w:t>
        </w:r>
        <w:r>
          <w:fldChar w:fldCharType="end"/>
        </w:r>
      </w:hyperlink>
    </w:p>
    <w:p w14:paraId="06D75F5B" w14:textId="3B8125F7" w:rsidR="00DA7F19" w:rsidRDefault="00000000">
      <w:pPr>
        <w:pStyle w:val="ab"/>
        <w:tabs>
          <w:tab w:val="right" w:leader="dot" w:pos="8306"/>
        </w:tabs>
        <w:ind w:left="840" w:hanging="420"/>
      </w:pPr>
      <w:hyperlink w:anchor="_Toc2132230437" w:history="1">
        <w:r>
          <w:rPr>
            <w:rFonts w:ascii="仿宋" w:eastAsia="仿宋" w:hAnsi="仿宋" w:cs="仿宋" w:hint="eastAsia"/>
            <w:bCs/>
            <w:szCs w:val="21"/>
          </w:rPr>
          <w:t>【案例</w:t>
        </w:r>
        <w:r>
          <w:t>21</w:t>
        </w:r>
        <w:r>
          <w:rPr>
            <w:rFonts w:ascii="仿宋" w:eastAsia="仿宋" w:hAnsi="仿宋" w:cs="仿宋" w:hint="eastAsia"/>
            <w:bCs/>
            <w:szCs w:val="21"/>
          </w:rPr>
          <w:t>】“德法技”并修，携手新华三共建首都网络安全应用人才培养产教共同体</w:t>
        </w:r>
        <w:r>
          <w:tab/>
        </w:r>
        <w:r>
          <w:fldChar w:fldCharType="begin"/>
        </w:r>
        <w:r>
          <w:instrText xml:space="preserve"> PAGEREF _Toc2132230437 \h </w:instrText>
        </w:r>
        <w:r>
          <w:fldChar w:fldCharType="separate"/>
        </w:r>
        <w:r w:rsidR="00701999">
          <w:rPr>
            <w:noProof/>
          </w:rPr>
          <w:t>29</w:t>
        </w:r>
        <w:r>
          <w:fldChar w:fldCharType="end"/>
        </w:r>
      </w:hyperlink>
    </w:p>
    <w:p w14:paraId="0F71D1BF" w14:textId="0F57A21E" w:rsidR="00DA7F19" w:rsidRDefault="00000000">
      <w:pPr>
        <w:pStyle w:val="ab"/>
        <w:tabs>
          <w:tab w:val="right" w:leader="dot" w:pos="8306"/>
        </w:tabs>
        <w:ind w:left="840" w:hanging="420"/>
      </w:pPr>
      <w:hyperlink w:anchor="_Toc1061966688" w:history="1">
        <w:r>
          <w:rPr>
            <w:rFonts w:ascii="仿宋" w:eastAsia="仿宋" w:hAnsi="仿宋" w:cs="仿宋" w:hint="eastAsia"/>
            <w:bCs/>
            <w:szCs w:val="21"/>
          </w:rPr>
          <w:t>【案例</w:t>
        </w:r>
        <w:r>
          <w:t>22</w:t>
        </w:r>
        <w:r>
          <w:rPr>
            <w:rFonts w:ascii="仿宋" w:eastAsia="仿宋" w:hAnsi="仿宋" w:cs="仿宋" w:hint="eastAsia"/>
            <w:bCs/>
            <w:szCs w:val="21"/>
          </w:rPr>
          <w:t>】把握时代特点，加深产教融合</w:t>
        </w:r>
        <w:r>
          <w:tab/>
        </w:r>
        <w:r>
          <w:fldChar w:fldCharType="begin"/>
        </w:r>
        <w:r>
          <w:instrText xml:space="preserve"> PAGEREF _Toc1061966688 \h </w:instrText>
        </w:r>
        <w:r>
          <w:fldChar w:fldCharType="separate"/>
        </w:r>
        <w:r w:rsidR="00701999">
          <w:rPr>
            <w:noProof/>
          </w:rPr>
          <w:t>30</w:t>
        </w:r>
        <w:r>
          <w:fldChar w:fldCharType="end"/>
        </w:r>
      </w:hyperlink>
    </w:p>
    <w:p w14:paraId="1C883BE5" w14:textId="1D1CCECC" w:rsidR="00DA7F19" w:rsidRDefault="00000000">
      <w:pPr>
        <w:pStyle w:val="ab"/>
        <w:tabs>
          <w:tab w:val="right" w:leader="dot" w:pos="8306"/>
        </w:tabs>
        <w:ind w:left="840" w:hanging="420"/>
      </w:pPr>
      <w:hyperlink w:anchor="_Toc475117709" w:history="1">
        <w:r>
          <w:rPr>
            <w:rFonts w:ascii="仿宋" w:eastAsia="仿宋" w:hAnsi="仿宋" w:cs="仿宋" w:hint="eastAsia"/>
            <w:bCs/>
            <w:szCs w:val="21"/>
          </w:rPr>
          <w:t>【案例</w:t>
        </w:r>
        <w:r>
          <w:t>23</w:t>
        </w:r>
        <w:r>
          <w:rPr>
            <w:rFonts w:ascii="仿宋" w:eastAsia="仿宋" w:hAnsi="仿宋" w:cs="仿宋" w:hint="eastAsia"/>
            <w:bCs/>
            <w:szCs w:val="21"/>
          </w:rPr>
          <w:t>】以史励志 开创未来</w:t>
        </w:r>
        <w:r>
          <w:tab/>
        </w:r>
        <w:r>
          <w:fldChar w:fldCharType="begin"/>
        </w:r>
        <w:r>
          <w:instrText xml:space="preserve"> PAGEREF _Toc475117709 \h </w:instrText>
        </w:r>
        <w:r>
          <w:fldChar w:fldCharType="separate"/>
        </w:r>
        <w:r w:rsidR="00701999">
          <w:rPr>
            <w:noProof/>
          </w:rPr>
          <w:t>30</w:t>
        </w:r>
        <w:r>
          <w:fldChar w:fldCharType="end"/>
        </w:r>
      </w:hyperlink>
    </w:p>
    <w:p w14:paraId="316E79D0" w14:textId="37853E66" w:rsidR="00DA7F19" w:rsidRDefault="00000000">
      <w:pPr>
        <w:pStyle w:val="ab"/>
        <w:tabs>
          <w:tab w:val="right" w:leader="dot" w:pos="8306"/>
        </w:tabs>
        <w:ind w:left="840" w:hanging="420"/>
      </w:pPr>
      <w:hyperlink w:anchor="_Toc1180060537" w:history="1">
        <w:r>
          <w:rPr>
            <w:rFonts w:ascii="仿宋" w:eastAsia="仿宋" w:hAnsi="仿宋" w:cs="仿宋" w:hint="eastAsia"/>
            <w:bCs/>
            <w:szCs w:val="21"/>
          </w:rPr>
          <w:t>【案例</w:t>
        </w:r>
        <w:r>
          <w:t>24</w:t>
        </w:r>
        <w:r>
          <w:rPr>
            <w:rFonts w:ascii="仿宋" w:eastAsia="仿宋" w:hAnsi="仿宋" w:cs="仿宋" w:hint="eastAsia"/>
            <w:bCs/>
            <w:szCs w:val="21"/>
          </w:rPr>
          <w:t>】校企合作 聚合资源 重点推进——应用法律学院举办2023届毕业生实习就业招录系列活动</w:t>
        </w:r>
        <w:r>
          <w:tab/>
        </w:r>
        <w:r>
          <w:fldChar w:fldCharType="begin"/>
        </w:r>
        <w:r>
          <w:instrText xml:space="preserve"> PAGEREF _Toc1180060537 \h </w:instrText>
        </w:r>
        <w:r>
          <w:fldChar w:fldCharType="separate"/>
        </w:r>
        <w:r w:rsidR="00701999">
          <w:rPr>
            <w:noProof/>
          </w:rPr>
          <w:t>31</w:t>
        </w:r>
        <w:r>
          <w:fldChar w:fldCharType="end"/>
        </w:r>
      </w:hyperlink>
    </w:p>
    <w:p w14:paraId="7643EE2F" w14:textId="57FA0055" w:rsidR="00DA7F19" w:rsidRDefault="00000000">
      <w:pPr>
        <w:pStyle w:val="ab"/>
        <w:tabs>
          <w:tab w:val="right" w:leader="dot" w:pos="8306"/>
        </w:tabs>
        <w:ind w:left="840" w:hanging="420"/>
      </w:pPr>
      <w:hyperlink w:anchor="_Toc1958541569" w:history="1">
        <w:r>
          <w:rPr>
            <w:rFonts w:ascii="仿宋" w:eastAsia="仿宋" w:hAnsi="仿宋" w:cs="仿宋" w:hint="eastAsia"/>
            <w:bCs/>
            <w:szCs w:val="21"/>
          </w:rPr>
          <w:t>【案例</w:t>
        </w:r>
        <w:r>
          <w:t>25</w:t>
        </w:r>
        <w:r>
          <w:rPr>
            <w:rFonts w:ascii="仿宋" w:eastAsia="仿宋" w:hAnsi="仿宋" w:cs="仿宋" w:hint="eastAsia"/>
            <w:bCs/>
            <w:szCs w:val="21"/>
          </w:rPr>
          <w:t>】展示政法形象，助力平安北京建设</w:t>
        </w:r>
        <w:r>
          <w:tab/>
        </w:r>
        <w:r>
          <w:fldChar w:fldCharType="begin"/>
        </w:r>
        <w:r>
          <w:instrText xml:space="preserve"> PAGEREF _Toc1958541569 \h </w:instrText>
        </w:r>
        <w:r>
          <w:fldChar w:fldCharType="separate"/>
        </w:r>
        <w:r w:rsidR="00701999">
          <w:rPr>
            <w:noProof/>
          </w:rPr>
          <w:t>35</w:t>
        </w:r>
        <w:r>
          <w:fldChar w:fldCharType="end"/>
        </w:r>
      </w:hyperlink>
    </w:p>
    <w:p w14:paraId="2715882C" w14:textId="63F96E69" w:rsidR="00DA7F19" w:rsidRDefault="00000000">
      <w:pPr>
        <w:pStyle w:val="ab"/>
        <w:tabs>
          <w:tab w:val="right" w:leader="dot" w:pos="8306"/>
        </w:tabs>
        <w:ind w:left="840" w:hanging="420"/>
      </w:pPr>
      <w:hyperlink w:anchor="_Toc2088871106" w:history="1">
        <w:r>
          <w:rPr>
            <w:rFonts w:ascii="仿宋" w:eastAsia="仿宋" w:hAnsi="仿宋" w:cs="仿宋" w:hint="eastAsia"/>
            <w:bCs/>
            <w:szCs w:val="21"/>
          </w:rPr>
          <w:t>【案例</w:t>
        </w:r>
        <w:r>
          <w:t>26</w:t>
        </w:r>
        <w:r>
          <w:rPr>
            <w:rFonts w:ascii="仿宋" w:eastAsia="仿宋" w:hAnsi="仿宋" w:cs="仿宋" w:hint="eastAsia"/>
            <w:bCs/>
            <w:szCs w:val="21"/>
          </w:rPr>
          <w:t>】学习宣传贯彻党的二十大精神专题宣传</w:t>
        </w:r>
        <w:r>
          <w:tab/>
        </w:r>
        <w:r>
          <w:fldChar w:fldCharType="begin"/>
        </w:r>
        <w:r>
          <w:instrText xml:space="preserve"> PAGEREF _Toc2088871106 \h </w:instrText>
        </w:r>
        <w:r>
          <w:fldChar w:fldCharType="separate"/>
        </w:r>
        <w:r w:rsidR="00701999">
          <w:rPr>
            <w:noProof/>
          </w:rPr>
          <w:t>36</w:t>
        </w:r>
        <w:r>
          <w:fldChar w:fldCharType="end"/>
        </w:r>
      </w:hyperlink>
    </w:p>
    <w:p w14:paraId="0015C6A5" w14:textId="6EC21A89" w:rsidR="00DA7F19" w:rsidRDefault="00000000">
      <w:pPr>
        <w:pStyle w:val="ab"/>
        <w:tabs>
          <w:tab w:val="right" w:leader="dot" w:pos="8306"/>
        </w:tabs>
        <w:ind w:left="840" w:hanging="420"/>
      </w:pPr>
      <w:hyperlink w:anchor="_Toc2146215246" w:history="1">
        <w:r>
          <w:rPr>
            <w:rFonts w:ascii="仿宋" w:eastAsia="仿宋" w:hAnsi="仿宋" w:cs="仿宋" w:hint="eastAsia"/>
            <w:bCs/>
            <w:szCs w:val="21"/>
          </w:rPr>
          <w:t>【案例</w:t>
        </w:r>
        <w:r>
          <w:t>27</w:t>
        </w:r>
        <w:r>
          <w:rPr>
            <w:rFonts w:ascii="仿宋" w:eastAsia="仿宋" w:hAnsi="仿宋" w:cs="仿宋" w:hint="eastAsia"/>
            <w:bCs/>
            <w:szCs w:val="21"/>
          </w:rPr>
          <w:t>】打击整治养老诈骗专项行动专题宣传活动</w:t>
        </w:r>
        <w:r>
          <w:tab/>
        </w:r>
        <w:r>
          <w:fldChar w:fldCharType="begin"/>
        </w:r>
        <w:r>
          <w:instrText xml:space="preserve"> PAGEREF _Toc2146215246 \h </w:instrText>
        </w:r>
        <w:r>
          <w:fldChar w:fldCharType="separate"/>
        </w:r>
        <w:r w:rsidR="00701999">
          <w:rPr>
            <w:noProof/>
          </w:rPr>
          <w:t>36</w:t>
        </w:r>
        <w:r>
          <w:fldChar w:fldCharType="end"/>
        </w:r>
      </w:hyperlink>
    </w:p>
    <w:p w14:paraId="5E72666E" w14:textId="1A759209" w:rsidR="00DA7F19" w:rsidRDefault="00000000">
      <w:pPr>
        <w:pStyle w:val="ab"/>
        <w:tabs>
          <w:tab w:val="right" w:leader="dot" w:pos="8306"/>
        </w:tabs>
        <w:ind w:left="840" w:hanging="420"/>
      </w:pPr>
      <w:hyperlink w:anchor="_Toc725809572" w:history="1">
        <w:r>
          <w:rPr>
            <w:rFonts w:ascii="仿宋" w:eastAsia="仿宋" w:hAnsi="仿宋" w:cs="仿宋" w:hint="eastAsia"/>
            <w:bCs/>
            <w:szCs w:val="21"/>
          </w:rPr>
          <w:t>【案例</w:t>
        </w:r>
        <w:r>
          <w:t>28</w:t>
        </w:r>
        <w:r>
          <w:rPr>
            <w:rFonts w:ascii="仿宋" w:eastAsia="仿宋" w:hAnsi="仿宋" w:cs="仿宋" w:hint="eastAsia"/>
            <w:bCs/>
            <w:szCs w:val="21"/>
          </w:rPr>
          <w:t>】大力承担社会化考试，保障任务顺利完成</w:t>
        </w:r>
        <w:r>
          <w:tab/>
        </w:r>
        <w:r>
          <w:fldChar w:fldCharType="begin"/>
        </w:r>
        <w:r>
          <w:instrText xml:space="preserve"> PAGEREF _Toc725809572 \h </w:instrText>
        </w:r>
        <w:r>
          <w:fldChar w:fldCharType="separate"/>
        </w:r>
        <w:r w:rsidR="00701999">
          <w:rPr>
            <w:noProof/>
          </w:rPr>
          <w:t>37</w:t>
        </w:r>
        <w:r>
          <w:fldChar w:fldCharType="end"/>
        </w:r>
      </w:hyperlink>
    </w:p>
    <w:p w14:paraId="65D07688" w14:textId="056A9778" w:rsidR="00DA7F19" w:rsidRDefault="00000000">
      <w:pPr>
        <w:pStyle w:val="ab"/>
        <w:tabs>
          <w:tab w:val="right" w:leader="dot" w:pos="8306"/>
        </w:tabs>
        <w:ind w:left="840" w:hanging="420"/>
      </w:pPr>
      <w:hyperlink w:anchor="_Toc1533342333" w:history="1">
        <w:r>
          <w:rPr>
            <w:rFonts w:ascii="仿宋" w:eastAsia="仿宋" w:hAnsi="仿宋" w:cs="仿宋" w:hint="eastAsia"/>
            <w:bCs/>
            <w:szCs w:val="21"/>
          </w:rPr>
          <w:t>【案例</w:t>
        </w:r>
        <w:r>
          <w:t>29</w:t>
        </w:r>
        <w:r>
          <w:rPr>
            <w:rFonts w:ascii="仿宋" w:eastAsia="仿宋" w:hAnsi="仿宋" w:cs="仿宋" w:hint="eastAsia"/>
            <w:bCs/>
            <w:szCs w:val="21"/>
          </w:rPr>
          <w:t>】作为全国唯一高职院校受邀参加首届全国社会工作助力乡村振兴大会，签署战略合作协议并做主旨发言</w:t>
        </w:r>
        <w:r>
          <w:tab/>
        </w:r>
        <w:r>
          <w:fldChar w:fldCharType="begin"/>
        </w:r>
        <w:r>
          <w:instrText xml:space="preserve"> PAGEREF _Toc1533342333 \h </w:instrText>
        </w:r>
        <w:r>
          <w:fldChar w:fldCharType="separate"/>
        </w:r>
        <w:r w:rsidR="00701999">
          <w:rPr>
            <w:noProof/>
          </w:rPr>
          <w:t>38</w:t>
        </w:r>
        <w:r>
          <w:fldChar w:fldCharType="end"/>
        </w:r>
      </w:hyperlink>
    </w:p>
    <w:p w14:paraId="09602E74" w14:textId="1E2F8827" w:rsidR="00DA7F19" w:rsidRDefault="00000000">
      <w:pPr>
        <w:pStyle w:val="ab"/>
        <w:tabs>
          <w:tab w:val="right" w:leader="dot" w:pos="8306"/>
        </w:tabs>
        <w:ind w:left="840" w:hanging="420"/>
      </w:pPr>
      <w:hyperlink w:anchor="_Toc2038181591" w:history="1">
        <w:r>
          <w:rPr>
            <w:rFonts w:ascii="仿宋" w:eastAsia="仿宋" w:hAnsi="仿宋" w:cs="仿宋" w:hint="eastAsia"/>
            <w:bCs/>
            <w:szCs w:val="21"/>
          </w:rPr>
          <w:t>【案例</w:t>
        </w:r>
        <w:r>
          <w:t>30</w:t>
        </w:r>
        <w:r>
          <w:rPr>
            <w:rFonts w:ascii="仿宋" w:eastAsia="仿宋" w:hAnsi="仿宋" w:cs="仿宋" w:hint="eastAsia"/>
            <w:bCs/>
            <w:szCs w:val="21"/>
          </w:rPr>
          <w:t>】志愿服务，投身社区防控一线</w:t>
        </w:r>
        <w:r>
          <w:tab/>
        </w:r>
        <w:r>
          <w:fldChar w:fldCharType="begin"/>
        </w:r>
        <w:r>
          <w:instrText xml:space="preserve"> PAGEREF _Toc2038181591 \h </w:instrText>
        </w:r>
        <w:r>
          <w:fldChar w:fldCharType="separate"/>
        </w:r>
        <w:r w:rsidR="00701999">
          <w:rPr>
            <w:noProof/>
          </w:rPr>
          <w:t>40</w:t>
        </w:r>
        <w:r>
          <w:fldChar w:fldCharType="end"/>
        </w:r>
      </w:hyperlink>
    </w:p>
    <w:p w14:paraId="49E2D2F6" w14:textId="77777777" w:rsidR="00DA7F19" w:rsidRDefault="00000000">
      <w:pPr>
        <w:jc w:val="left"/>
        <w:rPr>
          <w:rFonts w:ascii="黑体" w:eastAsia="黑体" w:hAnsi="黑体" w:cs="Times New Roman"/>
          <w:bCs/>
          <w:sz w:val="32"/>
          <w:szCs w:val="32"/>
        </w:rPr>
      </w:pPr>
      <w:r>
        <w:rPr>
          <w:rFonts w:ascii="黑体" w:eastAsia="黑体" w:hAnsi="黑体" w:cs="Times New Roman"/>
          <w:bCs/>
          <w:szCs w:val="32"/>
        </w:rPr>
        <w:fldChar w:fldCharType="end"/>
      </w:r>
    </w:p>
    <w:p w14:paraId="1DC3F166" w14:textId="77777777" w:rsidR="00DA7F19" w:rsidRDefault="00DA7F19">
      <w:pPr>
        <w:jc w:val="center"/>
        <w:rPr>
          <w:rFonts w:ascii="黑体" w:eastAsia="黑体" w:hAnsi="黑体" w:cs="Times New Roman"/>
          <w:bCs/>
          <w:sz w:val="32"/>
          <w:szCs w:val="32"/>
        </w:rPr>
      </w:pPr>
    </w:p>
    <w:p w14:paraId="01109B38" w14:textId="77777777" w:rsidR="00DA7F19" w:rsidRDefault="00DA7F19">
      <w:pPr>
        <w:jc w:val="center"/>
        <w:rPr>
          <w:rFonts w:ascii="黑体" w:eastAsia="黑体" w:hAnsi="黑体" w:cs="Times New Roman"/>
          <w:bCs/>
          <w:sz w:val="32"/>
          <w:szCs w:val="32"/>
        </w:rPr>
      </w:pPr>
    </w:p>
    <w:p w14:paraId="751F598E" w14:textId="77777777" w:rsidR="00DA7F19" w:rsidRDefault="00DA7F19">
      <w:pPr>
        <w:jc w:val="center"/>
        <w:rPr>
          <w:rFonts w:ascii="黑体" w:eastAsia="黑体" w:hAnsi="黑体" w:cs="Times New Roman"/>
          <w:bCs/>
          <w:sz w:val="32"/>
          <w:szCs w:val="32"/>
        </w:rPr>
      </w:pPr>
    </w:p>
    <w:p w14:paraId="4EBB8EDA" w14:textId="77777777" w:rsidR="00DA7F19" w:rsidRDefault="00DA7F19">
      <w:pPr>
        <w:jc w:val="center"/>
        <w:rPr>
          <w:rFonts w:ascii="黑体" w:eastAsia="黑体" w:hAnsi="黑体" w:cs="Times New Roman"/>
          <w:bCs/>
          <w:sz w:val="32"/>
          <w:szCs w:val="32"/>
        </w:rPr>
      </w:pPr>
    </w:p>
    <w:p w14:paraId="0C6426BA" w14:textId="77777777" w:rsidR="00DA7F19" w:rsidRDefault="00000000">
      <w:pPr>
        <w:jc w:val="center"/>
        <w:rPr>
          <w:rFonts w:ascii="黑体" w:eastAsia="黑体" w:hAnsi="黑体" w:cs="Times New Roman"/>
          <w:bCs/>
          <w:sz w:val="32"/>
          <w:szCs w:val="32"/>
        </w:rPr>
      </w:pPr>
      <w:r>
        <w:rPr>
          <w:rFonts w:ascii="黑体" w:eastAsia="黑体" w:hAnsi="黑体" w:cs="Times New Roman" w:hint="eastAsia"/>
          <w:bCs/>
          <w:sz w:val="32"/>
          <w:szCs w:val="32"/>
        </w:rPr>
        <w:lastRenderedPageBreak/>
        <w:t>前    言</w:t>
      </w:r>
      <w:bookmarkEnd w:id="0"/>
    </w:p>
    <w:p w14:paraId="792E65C3" w14:textId="77777777" w:rsidR="00DA7F19" w:rsidRDefault="00000000">
      <w:pPr>
        <w:spacing w:line="360" w:lineRule="auto"/>
        <w:ind w:firstLineChars="200" w:firstLine="420"/>
        <w:rPr>
          <w:rFonts w:ascii="宋体" w:hAnsi="宋体"/>
          <w:szCs w:val="21"/>
        </w:rPr>
      </w:pPr>
      <w:r>
        <w:rPr>
          <w:rFonts w:ascii="宋体" w:hAnsi="宋体" w:hint="eastAsia"/>
          <w:szCs w:val="21"/>
        </w:rPr>
        <w:t>北京政法职业学院是经北京市人民政府批准、国家教育部备案的公办全日制普通高等职业学院，1982年建校，现为北京市示范性高等职业院校。学院以立德树人为根本，以服务发展为宗旨，以促进就业为导向，深化产教融合、校企合作、工学结合，适应首都经济社会和政法事业发展需要，大力培养高素质技术技能人才，努力建设特色鲜明、质量领先、声誉良好的高水平政法高等职业院校。</w:t>
      </w:r>
    </w:p>
    <w:p w14:paraId="0402F2E3" w14:textId="77777777" w:rsidR="00DA7F19" w:rsidRDefault="00000000">
      <w:pPr>
        <w:spacing w:line="360" w:lineRule="auto"/>
        <w:ind w:firstLineChars="200" w:firstLine="420"/>
        <w:rPr>
          <w:rFonts w:ascii="宋体" w:hAnsi="宋体"/>
          <w:szCs w:val="21"/>
        </w:rPr>
      </w:pPr>
      <w:r>
        <w:rPr>
          <w:rFonts w:ascii="宋体" w:hAnsi="宋体" w:hint="eastAsia"/>
          <w:szCs w:val="21"/>
        </w:rPr>
        <w:t>学院现有两个校区。大兴校区（校本部）坐落于大兴国际机场交通圈北翼、北京经济技术开发区西侧、大兴工业园区（国家新媒体产业基地）内，占地约480亩。</w:t>
      </w:r>
      <w:proofErr w:type="gramStart"/>
      <w:r>
        <w:rPr>
          <w:rFonts w:ascii="宋体" w:hAnsi="宋体" w:hint="eastAsia"/>
          <w:szCs w:val="21"/>
        </w:rPr>
        <w:t>杨闸校</w:t>
      </w:r>
      <w:proofErr w:type="gramEnd"/>
      <w:r>
        <w:rPr>
          <w:rFonts w:ascii="宋体" w:hAnsi="宋体" w:hint="eastAsia"/>
          <w:szCs w:val="21"/>
        </w:rPr>
        <w:t>区位于朝阳区常营商圈、CBD东扩重点发展区域内，占地约70亩。学校拥有良好的学习、培训、实训、生活等基础条件，校园环境宜人，设施完善，交通便利。</w:t>
      </w:r>
    </w:p>
    <w:p w14:paraId="002CAA7D"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学院设有应用法律学院、现代管理学院、安防科技学院、信息媒体学院、基础学院和马克思主义学院。学院有优良的教师队伍，其中有教育部新世纪优秀人才</w:t>
      </w:r>
      <w:r>
        <w:rPr>
          <w:rFonts w:ascii="宋体" w:eastAsia="宋体" w:hAnsi="宋体" w:cs="Times New Roman"/>
          <w:szCs w:val="21"/>
        </w:rPr>
        <w:t>1人、享受国务院政府特殊津贴专家1人、</w:t>
      </w:r>
      <w:r>
        <w:rPr>
          <w:rFonts w:ascii="宋体" w:eastAsia="宋体" w:hAnsi="宋体" w:cs="Times New Roman" w:hint="eastAsia"/>
          <w:szCs w:val="21"/>
        </w:rPr>
        <w:t>国家社会科学基金重大项目负责人</w:t>
      </w:r>
      <w:r>
        <w:rPr>
          <w:rFonts w:ascii="宋体" w:eastAsia="宋体" w:hAnsi="宋体" w:cs="Times New Roman"/>
          <w:szCs w:val="21"/>
        </w:rPr>
        <w:t>1人，</w:t>
      </w:r>
      <w:r>
        <w:rPr>
          <w:rFonts w:ascii="宋体" w:eastAsia="宋体" w:hAnsi="宋体" w:cs="Times New Roman" w:hint="eastAsia"/>
          <w:szCs w:val="21"/>
        </w:rPr>
        <w:t>北京市教学名师、专业带头人</w:t>
      </w:r>
      <w:r>
        <w:rPr>
          <w:rFonts w:ascii="宋体" w:eastAsia="宋体" w:hAnsi="宋体" w:cs="Times New Roman"/>
          <w:szCs w:val="21"/>
        </w:rPr>
        <w:t>10余人，</w:t>
      </w:r>
      <w:r>
        <w:rPr>
          <w:rFonts w:ascii="宋体" w:eastAsia="宋体" w:hAnsi="宋体" w:cs="Times New Roman" w:hint="eastAsia"/>
          <w:szCs w:val="21"/>
        </w:rPr>
        <w:t>北京市职教名师、职业院校优秀青年骨干教师</w:t>
      </w:r>
      <w:r>
        <w:rPr>
          <w:rFonts w:ascii="宋体" w:eastAsia="宋体" w:hAnsi="宋体" w:cs="Times New Roman"/>
          <w:szCs w:val="21"/>
        </w:rPr>
        <w:t>30余人，</w:t>
      </w:r>
      <w:r>
        <w:rPr>
          <w:rFonts w:ascii="宋体" w:eastAsia="宋体" w:hAnsi="宋体" w:cs="Times New Roman" w:hint="eastAsia"/>
          <w:szCs w:val="21"/>
        </w:rPr>
        <w:t>教授、副教授占比超过</w:t>
      </w:r>
      <w:r>
        <w:rPr>
          <w:rFonts w:ascii="宋体" w:eastAsia="宋体" w:hAnsi="宋体" w:cs="Times New Roman"/>
          <w:szCs w:val="21"/>
        </w:rPr>
        <w:t>5</w:t>
      </w:r>
      <w:r>
        <w:rPr>
          <w:rFonts w:ascii="宋体" w:eastAsia="宋体" w:hAnsi="宋体" w:cs="Times New Roman" w:hint="eastAsia"/>
          <w:szCs w:val="21"/>
        </w:rPr>
        <w:t>0%，双</w:t>
      </w:r>
      <w:proofErr w:type="gramStart"/>
      <w:r>
        <w:rPr>
          <w:rFonts w:ascii="宋体" w:eastAsia="宋体" w:hAnsi="宋体" w:cs="Times New Roman" w:hint="eastAsia"/>
          <w:szCs w:val="21"/>
        </w:rPr>
        <w:t>师素质</w:t>
      </w:r>
      <w:proofErr w:type="gramEnd"/>
      <w:r>
        <w:rPr>
          <w:rFonts w:ascii="宋体" w:eastAsia="宋体" w:hAnsi="宋体" w:cs="Times New Roman" w:hint="eastAsia"/>
          <w:szCs w:val="21"/>
        </w:rPr>
        <w:t>教师占比</w:t>
      </w:r>
      <w:r>
        <w:rPr>
          <w:rFonts w:ascii="宋体" w:eastAsia="宋体" w:hAnsi="宋体" w:cs="Times New Roman"/>
          <w:szCs w:val="21"/>
        </w:rPr>
        <w:t>94.6%</w:t>
      </w:r>
      <w:r>
        <w:rPr>
          <w:rFonts w:ascii="宋体" w:eastAsia="宋体" w:hAnsi="宋体" w:cs="Times New Roman" w:hint="eastAsia"/>
          <w:szCs w:val="21"/>
        </w:rPr>
        <w:t>。目前有北京市特色高水平项目</w:t>
      </w:r>
      <w:r>
        <w:rPr>
          <w:rFonts w:ascii="宋体" w:eastAsia="宋体" w:hAnsi="宋体" w:cs="Times New Roman"/>
          <w:szCs w:val="21"/>
        </w:rPr>
        <w:t>3</w:t>
      </w:r>
      <w:r>
        <w:rPr>
          <w:rFonts w:ascii="宋体" w:eastAsia="宋体" w:hAnsi="宋体" w:cs="Times New Roman" w:hint="eastAsia"/>
          <w:szCs w:val="21"/>
        </w:rPr>
        <w:t>个，国家职业教育专业教学资源库建设项目1个，</w:t>
      </w:r>
      <w:r>
        <w:rPr>
          <w:rFonts w:ascii="宋体" w:eastAsia="宋体" w:hAnsi="宋体" w:cs="Times New Roman" w:hint="eastAsia"/>
          <w:szCs w:val="21"/>
          <w:lang w:eastAsia="zh-Hans"/>
        </w:rPr>
        <w:t>北京市</w:t>
      </w:r>
      <w:r>
        <w:rPr>
          <w:rFonts w:ascii="宋体" w:eastAsia="宋体" w:hAnsi="宋体" w:cs="Times New Roman" w:hint="eastAsia"/>
          <w:szCs w:val="21"/>
        </w:rPr>
        <w:t>职业教育专业教学资源库</w:t>
      </w:r>
      <w:r>
        <w:rPr>
          <w:rFonts w:ascii="宋体" w:eastAsia="宋体" w:hAnsi="宋体" w:cs="Times New Roman" w:hint="eastAsia"/>
          <w:szCs w:val="21"/>
          <w:lang w:eastAsia="zh-Hans"/>
        </w:rPr>
        <w:t>建设项目</w:t>
      </w:r>
      <w:r>
        <w:rPr>
          <w:rFonts w:ascii="宋体" w:eastAsia="宋体" w:hAnsi="宋体" w:cs="Times New Roman"/>
          <w:szCs w:val="21"/>
          <w:lang w:eastAsia="zh-Hans"/>
        </w:rPr>
        <w:t>5</w:t>
      </w:r>
      <w:r>
        <w:rPr>
          <w:rFonts w:ascii="宋体" w:eastAsia="宋体" w:hAnsi="宋体" w:cs="Times New Roman" w:hint="eastAsia"/>
          <w:szCs w:val="21"/>
          <w:lang w:eastAsia="zh-Hans"/>
        </w:rPr>
        <w:t>个</w:t>
      </w:r>
      <w:r>
        <w:rPr>
          <w:rFonts w:ascii="宋体" w:eastAsia="宋体" w:hAnsi="宋体" w:cs="Times New Roman"/>
          <w:szCs w:val="21"/>
          <w:lang w:eastAsia="zh-Hans"/>
        </w:rPr>
        <w:t>，</w:t>
      </w:r>
      <w:r>
        <w:rPr>
          <w:rFonts w:ascii="宋体" w:eastAsia="宋体" w:hAnsi="宋体" w:cs="Times New Roman" w:hint="eastAsia"/>
          <w:szCs w:val="21"/>
        </w:rPr>
        <w:t>中央重点支持建设实训基地3个，北京市重点支持建设实训基地2个，国家级精品课程1门，国家级在线精品课程3门，省部级精品课程8门，</w:t>
      </w:r>
      <w:r>
        <w:rPr>
          <w:rFonts w:ascii="宋体" w:hAnsi="宋体" w:hint="eastAsia"/>
          <w:szCs w:val="21"/>
          <w:lang w:eastAsia="zh-Hans"/>
        </w:rPr>
        <w:t>省部级在线精品课程</w:t>
      </w:r>
      <w:r>
        <w:rPr>
          <w:rFonts w:ascii="宋体" w:hAnsi="宋体"/>
          <w:szCs w:val="21"/>
          <w:lang w:eastAsia="zh-Hans"/>
        </w:rPr>
        <w:t>8</w:t>
      </w:r>
      <w:r>
        <w:rPr>
          <w:rFonts w:ascii="宋体" w:hAnsi="宋体" w:hint="eastAsia"/>
          <w:szCs w:val="21"/>
          <w:lang w:eastAsia="zh-Hans"/>
        </w:rPr>
        <w:t>门</w:t>
      </w:r>
      <w:r>
        <w:rPr>
          <w:rFonts w:ascii="宋体" w:hAnsi="宋体"/>
          <w:szCs w:val="21"/>
          <w:lang w:eastAsia="zh-Hans"/>
        </w:rPr>
        <w:t>、</w:t>
      </w:r>
      <w:r>
        <w:rPr>
          <w:rFonts w:ascii="宋体" w:eastAsia="宋体" w:hAnsi="宋体" w:cs="Times New Roman" w:hint="eastAsia"/>
          <w:szCs w:val="21"/>
        </w:rPr>
        <w:t>国家级优秀教学成果奖2项，省部级优秀教学成果奖1</w:t>
      </w:r>
      <w:r>
        <w:rPr>
          <w:rFonts w:ascii="宋体" w:eastAsia="宋体" w:hAnsi="宋体" w:cs="Times New Roman"/>
          <w:szCs w:val="21"/>
        </w:rPr>
        <w:t>4</w:t>
      </w:r>
      <w:r>
        <w:rPr>
          <w:rFonts w:ascii="宋体" w:eastAsia="宋体" w:hAnsi="宋体" w:cs="Times New Roman" w:hint="eastAsia"/>
          <w:szCs w:val="21"/>
        </w:rPr>
        <w:t>项。</w:t>
      </w:r>
    </w:p>
    <w:p w14:paraId="4C951D7B" w14:textId="77777777" w:rsidR="00DA7F19" w:rsidRDefault="00DA7F19">
      <w:pPr>
        <w:spacing w:line="360" w:lineRule="auto"/>
        <w:ind w:firstLineChars="200" w:firstLine="420"/>
        <w:rPr>
          <w:rFonts w:ascii="宋体" w:hAnsi="宋体"/>
          <w:szCs w:val="21"/>
        </w:rPr>
      </w:pPr>
    </w:p>
    <w:p w14:paraId="0F98C7A3" w14:textId="77777777" w:rsidR="00DA7F19" w:rsidRDefault="00DA7F19">
      <w:pPr>
        <w:spacing w:line="360" w:lineRule="auto"/>
        <w:ind w:firstLineChars="200" w:firstLine="420"/>
        <w:rPr>
          <w:rFonts w:ascii="宋体" w:hAnsi="宋体"/>
          <w:szCs w:val="21"/>
        </w:rPr>
      </w:pPr>
    </w:p>
    <w:p w14:paraId="732F72CE" w14:textId="77777777" w:rsidR="00DA7F19" w:rsidRDefault="00DA7F19">
      <w:pPr>
        <w:spacing w:line="360" w:lineRule="auto"/>
        <w:ind w:firstLineChars="200" w:firstLine="420"/>
        <w:rPr>
          <w:rFonts w:ascii="宋体" w:hAnsi="宋体"/>
          <w:szCs w:val="21"/>
        </w:rPr>
      </w:pPr>
    </w:p>
    <w:p w14:paraId="7E544AAF" w14:textId="77777777" w:rsidR="00DA7F19" w:rsidRDefault="00DA7F19">
      <w:pPr>
        <w:spacing w:line="360" w:lineRule="auto"/>
        <w:ind w:firstLineChars="200" w:firstLine="420"/>
        <w:rPr>
          <w:rFonts w:ascii="宋体" w:hAnsi="宋体"/>
          <w:szCs w:val="21"/>
        </w:rPr>
      </w:pPr>
    </w:p>
    <w:p w14:paraId="02C2138A" w14:textId="77777777" w:rsidR="00DA7F19" w:rsidRDefault="00DA7F19">
      <w:pPr>
        <w:spacing w:line="360" w:lineRule="auto"/>
        <w:ind w:firstLineChars="200" w:firstLine="420"/>
        <w:rPr>
          <w:rFonts w:ascii="宋体" w:hAnsi="宋体"/>
          <w:szCs w:val="21"/>
        </w:rPr>
      </w:pPr>
    </w:p>
    <w:p w14:paraId="6A744143" w14:textId="77777777" w:rsidR="00DA7F19" w:rsidRDefault="00DA7F19">
      <w:pPr>
        <w:spacing w:beforeLines="50" w:before="156" w:afterLines="50" w:after="156"/>
        <w:jc w:val="center"/>
        <w:rPr>
          <w:rFonts w:ascii="宋体" w:eastAsia="宋体" w:hAnsi="宋体" w:cs="宋体"/>
          <w:b/>
          <w:bCs/>
          <w:sz w:val="48"/>
          <w:szCs w:val="56"/>
        </w:rPr>
      </w:pPr>
    </w:p>
    <w:p w14:paraId="08F8A706" w14:textId="77777777" w:rsidR="00DA7F19" w:rsidRDefault="00DA7F19">
      <w:pPr>
        <w:spacing w:beforeLines="50" w:before="156" w:afterLines="50" w:after="156"/>
        <w:jc w:val="center"/>
        <w:rPr>
          <w:rFonts w:ascii="宋体" w:eastAsia="宋体" w:hAnsi="宋体" w:cs="宋体"/>
          <w:b/>
          <w:bCs/>
          <w:sz w:val="48"/>
          <w:szCs w:val="56"/>
        </w:rPr>
      </w:pPr>
    </w:p>
    <w:p w14:paraId="462C4913" w14:textId="77777777" w:rsidR="00DA7F19" w:rsidRDefault="00DA7F19">
      <w:pPr>
        <w:jc w:val="center"/>
        <w:rPr>
          <w:rFonts w:ascii="黑体" w:eastAsia="黑体" w:hAnsi="黑体" w:cs="黑体"/>
          <w:sz w:val="32"/>
          <w:szCs w:val="40"/>
        </w:rPr>
        <w:sectPr w:rsidR="00DA7F19">
          <w:footerReference w:type="default" r:id="rId13"/>
          <w:pgSz w:w="11906" w:h="16838"/>
          <w:pgMar w:top="1440" w:right="1800" w:bottom="1440" w:left="1800" w:header="851" w:footer="992" w:gutter="0"/>
          <w:cols w:space="425"/>
          <w:docGrid w:type="lines" w:linePitch="312"/>
        </w:sectPr>
      </w:pPr>
      <w:bookmarkStart w:id="1" w:name="_Toc2106184775"/>
    </w:p>
    <w:p w14:paraId="2BFC4B13" w14:textId="77777777" w:rsidR="00DA7F19" w:rsidRDefault="00000000">
      <w:pPr>
        <w:jc w:val="center"/>
        <w:rPr>
          <w:rFonts w:ascii="黑体" w:eastAsia="黑体" w:hAnsi="黑体" w:cs="黑体"/>
          <w:sz w:val="32"/>
          <w:szCs w:val="40"/>
        </w:rPr>
      </w:pPr>
      <w:r>
        <w:rPr>
          <w:rFonts w:ascii="黑体" w:eastAsia="黑体" w:hAnsi="黑体" w:cs="黑体" w:hint="eastAsia"/>
          <w:sz w:val="32"/>
          <w:szCs w:val="40"/>
        </w:rPr>
        <w:lastRenderedPageBreak/>
        <w:t>北京政法职业学院2023北京高等职业教育质量年度报告</w:t>
      </w:r>
      <w:bookmarkEnd w:id="1"/>
    </w:p>
    <w:p w14:paraId="08D8E455" w14:textId="77777777" w:rsidR="00DA7F19" w:rsidRDefault="00000000">
      <w:pPr>
        <w:pStyle w:val="1"/>
        <w:spacing w:before="0" w:after="0" w:line="360" w:lineRule="auto"/>
        <w:rPr>
          <w:rFonts w:ascii="黑体" w:eastAsia="黑体" w:hAnsi="黑体" w:cs="Times New Roman"/>
          <w:sz w:val="28"/>
          <w:szCs w:val="28"/>
        </w:rPr>
      </w:pPr>
      <w:bookmarkStart w:id="2" w:name="_Toc644940414"/>
      <w:bookmarkStart w:id="3" w:name="_Toc414923528"/>
      <w:r>
        <w:rPr>
          <w:rFonts w:ascii="黑体" w:eastAsia="黑体" w:hAnsi="黑体" w:cs="Times New Roman" w:hint="eastAsia"/>
          <w:sz w:val="28"/>
          <w:szCs w:val="28"/>
        </w:rPr>
        <w:t>1.学生发展质量</w:t>
      </w:r>
      <w:bookmarkEnd w:id="2"/>
      <w:bookmarkEnd w:id="3"/>
    </w:p>
    <w:p w14:paraId="03BC4ED9" w14:textId="77777777" w:rsidR="00DA7F19" w:rsidRDefault="00000000">
      <w:pPr>
        <w:spacing w:line="360" w:lineRule="auto"/>
        <w:ind w:firstLineChars="150" w:firstLine="361"/>
        <w:outlineLvl w:val="1"/>
        <w:rPr>
          <w:rFonts w:ascii="宋体" w:eastAsia="宋体" w:hAnsi="宋体" w:cs="Times New Roman"/>
          <w:b/>
          <w:sz w:val="24"/>
        </w:rPr>
      </w:pPr>
      <w:bookmarkStart w:id="4" w:name="_Toc740333287"/>
      <w:r>
        <w:rPr>
          <w:rFonts w:ascii="宋体" w:eastAsia="宋体" w:hAnsi="宋体" w:cs="Times New Roman" w:hint="eastAsia"/>
          <w:b/>
          <w:sz w:val="24"/>
        </w:rPr>
        <w:t>1.1党建引领</w:t>
      </w:r>
      <w:bookmarkEnd w:id="4"/>
    </w:p>
    <w:p w14:paraId="6A29969F"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学院始终坚持高质量党建引领，以政治建设为统领，坚持立德树人，着力促进学生全面发展。一是注重把握教育时机，对学生开展理想信念教育。在党的二十大胜利召开浓厚氛围中，学院隆重举行全院师生升国旗仪式、建校四十周年校史馆开馆仪式、书画摄影展、“四十年风华正茂 新征程健步前行”等一系列主题活动，激发学生的爱国主义情怀和“知校、爱校、荣校、兴校”的热情，营造了奋进新征程、建功新时代的浓厚校园氛围。二是突出榜样作用，充分发挥典型示范的力量。引导青年学子在疫情防控中闻令而动，积极投身核酸检测、疫苗接种、健康监测等志愿服务，充分发挥党员先锋模范作用，营造了全院上下齐心战“疫”的良好氛围，为全面打赢疫情防控阻击战、保卫战贡献力量。充分运用学院官微、网站、院报等宣传阵地积极推送，突出榜样的力量和影响。三是构建立体思政，凝聚师生更有力。通过开展党委书记讲“大思政”课、党的二十大精神进课堂进头脑宣讲活动、疫情防控“大思政课”系列讲座等，实现了线上线下、课内课外一体化的宽边界育人。</w:t>
      </w:r>
    </w:p>
    <w:p w14:paraId="58845004" w14:textId="221A7A58"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b/>
          <w:bCs/>
          <w:sz w:val="21"/>
          <w:szCs w:val="21"/>
        </w:rPr>
        <w:t>【</w:t>
      </w: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w:t>
      </w:r>
      <w:r>
        <w:rPr>
          <w:rFonts w:ascii="仿宋" w:eastAsia="仿宋" w:hAnsi="仿宋" w:cs="仿宋" w:hint="eastAsia"/>
          <w:b/>
          <w:bCs/>
          <w:sz w:val="21"/>
          <w:szCs w:val="21"/>
        </w:rPr>
        <w:fldChar w:fldCharType="end"/>
      </w:r>
      <w:bookmarkStart w:id="5" w:name="_Toc1324813283"/>
      <w:bookmarkStart w:id="6" w:name="_Toc1265473688"/>
      <w:bookmarkStart w:id="7" w:name="_Toc929973907"/>
      <w:r>
        <w:rPr>
          <w:rFonts w:ascii="仿宋" w:eastAsia="仿宋" w:hAnsi="仿宋" w:cs="仿宋"/>
          <w:b/>
          <w:bCs/>
          <w:sz w:val="21"/>
          <w:szCs w:val="21"/>
        </w:rPr>
        <w:t>】</w:t>
      </w:r>
      <w:r>
        <w:rPr>
          <w:rFonts w:ascii="仿宋" w:eastAsia="仿宋" w:hAnsi="仿宋" w:cs="仿宋" w:hint="eastAsia"/>
          <w:b/>
          <w:bCs/>
          <w:sz w:val="21"/>
          <w:szCs w:val="21"/>
        </w:rPr>
        <w:t>创新工作方法，充分发挥“大思政”课育人作用</w:t>
      </w:r>
      <w:bookmarkEnd w:id="5"/>
      <w:bookmarkEnd w:id="6"/>
      <w:bookmarkEnd w:id="7"/>
    </w:p>
    <w:p w14:paraId="66FE85C3"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为充分发挥思想政治课在立德树人中的重要作用，结合学生特点和疫情形势，通过疫情中的真人真事、感人事迹和实际效果，激发学生爱国情与报国志，学校积极创新工作方法，通过网络平台，为学生讲授疫情防控“线上思政课”，激发学生的情感共鸣和奉献精神，帮助学生深刻理解抗“疫”精神和个人与祖国同呼吸共命运的家国情怀。校领导</w:t>
      </w:r>
      <w:proofErr w:type="gramStart"/>
      <w:r>
        <w:rPr>
          <w:rFonts w:ascii="宋体" w:eastAsia="宋体" w:hAnsi="宋体" w:cs="Times New Roman" w:hint="eastAsia"/>
          <w:szCs w:val="21"/>
        </w:rPr>
        <w:t>和思政教师们</w:t>
      </w:r>
      <w:proofErr w:type="gramEnd"/>
      <w:r>
        <w:rPr>
          <w:rFonts w:ascii="宋体" w:eastAsia="宋体" w:hAnsi="宋体" w:cs="Times New Roman" w:hint="eastAsia"/>
          <w:szCs w:val="21"/>
        </w:rPr>
        <w:t>通过</w:t>
      </w:r>
      <w:proofErr w:type="gramStart"/>
      <w:r>
        <w:rPr>
          <w:rFonts w:ascii="宋体" w:eastAsia="宋体" w:hAnsi="宋体" w:cs="Times New Roman" w:hint="eastAsia"/>
          <w:szCs w:val="21"/>
        </w:rPr>
        <w:t>一</w:t>
      </w:r>
      <w:proofErr w:type="gramEnd"/>
      <w:r>
        <w:rPr>
          <w:rFonts w:ascii="宋体" w:eastAsia="宋体" w:hAnsi="宋体" w:cs="Times New Roman" w:hint="eastAsia"/>
          <w:szCs w:val="21"/>
        </w:rPr>
        <w:t>堂堂的疫情防控形势下的“大思政”课，号召同学们以抗</w:t>
      </w:r>
      <w:proofErr w:type="gramStart"/>
      <w:r>
        <w:rPr>
          <w:rFonts w:ascii="宋体" w:eastAsia="宋体" w:hAnsi="宋体" w:cs="Times New Roman" w:hint="eastAsia"/>
          <w:szCs w:val="21"/>
        </w:rPr>
        <w:t>疫</w:t>
      </w:r>
      <w:proofErr w:type="gramEnd"/>
      <w:r>
        <w:rPr>
          <w:rFonts w:ascii="宋体" w:eastAsia="宋体" w:hAnsi="宋体" w:cs="Times New Roman" w:hint="eastAsia"/>
          <w:szCs w:val="21"/>
        </w:rPr>
        <w:t>英雄和优秀校友为榜样，汲取奋斗青春的力量，树立远大理想，热爱伟大祖国，担当时代责任，勇于砥砺奋斗，练就过硬本领，锤炼品德修为。通过线上思政课堂，让疫情防控发挥立德树人作用，培养学生</w:t>
      </w:r>
      <w:proofErr w:type="gramStart"/>
      <w:r>
        <w:rPr>
          <w:rFonts w:ascii="宋体" w:eastAsia="宋体" w:hAnsi="宋体" w:cs="Times New Roman" w:hint="eastAsia"/>
          <w:szCs w:val="21"/>
        </w:rPr>
        <w:t>坚韧不拔</w:t>
      </w:r>
      <w:proofErr w:type="gramEnd"/>
      <w:r>
        <w:rPr>
          <w:rFonts w:ascii="宋体" w:eastAsia="宋体" w:hAnsi="宋体" w:cs="Times New Roman" w:hint="eastAsia"/>
          <w:szCs w:val="21"/>
        </w:rPr>
        <w:t>、从容不迫的奋斗精神和心系天下的家国情怀，实现了疫情防控与教学育人的有机结合。</w:t>
      </w:r>
    </w:p>
    <w:p w14:paraId="4D5E81A6" w14:textId="77777777" w:rsidR="00DA7F19" w:rsidRDefault="00000000">
      <w:pPr>
        <w:spacing w:line="360" w:lineRule="auto"/>
        <w:ind w:firstLineChars="400" w:firstLine="840"/>
        <w:rPr>
          <w:rFonts w:ascii="宋体" w:eastAsia="宋体" w:hAnsi="宋体" w:cs="Times New Roman"/>
          <w:szCs w:val="21"/>
        </w:rPr>
      </w:pPr>
      <w:r>
        <w:rPr>
          <w:rFonts w:ascii="宋体" w:eastAsia="宋体" w:hAnsi="宋体" w:cs="Times New Roman"/>
          <w:noProof/>
          <w:szCs w:val="21"/>
        </w:rPr>
        <w:lastRenderedPageBreak/>
        <w:drawing>
          <wp:inline distT="0" distB="0" distL="0" distR="0" wp14:anchorId="4E2ABAE4" wp14:editId="58509877">
            <wp:extent cx="4114800" cy="274320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4114800" cy="2743200"/>
                    </a:xfrm>
                    <a:prstGeom prst="rect">
                      <a:avLst/>
                    </a:prstGeom>
                  </pic:spPr>
                </pic:pic>
              </a:graphicData>
            </a:graphic>
          </wp:inline>
        </w:drawing>
      </w:r>
    </w:p>
    <w:p w14:paraId="3DA0A827" w14:textId="0BCF05C2" w:rsidR="00DA7F19" w:rsidRDefault="00000000">
      <w:pPr>
        <w:pStyle w:val="a3"/>
        <w:widowControl/>
        <w:jc w:val="center"/>
        <w:textAlignment w:val="center"/>
        <w:rPr>
          <w:rFonts w:ascii="黑体" w:hAnsi="宋体" w:cs="Times New Roman"/>
          <w:b/>
          <w:szCs w:val="21"/>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w:t>
      </w:r>
      <w:r>
        <w:fldChar w:fldCharType="end"/>
      </w:r>
      <w:bookmarkStart w:id="8" w:name="_Toc1704679689"/>
      <w:r>
        <w:t xml:space="preserve"> </w:t>
      </w:r>
      <w:r>
        <w:t>党委书记朱光好为师生宣讲党的二十大精神</w:t>
      </w:r>
      <w:bookmarkEnd w:id="8"/>
    </w:p>
    <w:p w14:paraId="575FBAC1" w14:textId="2448CA02"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b/>
          <w:bCs/>
          <w:sz w:val="21"/>
          <w:szCs w:val="21"/>
        </w:rPr>
        <w:t>【</w:t>
      </w: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w:t>
      </w:r>
      <w:r>
        <w:rPr>
          <w:rFonts w:ascii="仿宋" w:eastAsia="仿宋" w:hAnsi="仿宋" w:cs="仿宋" w:hint="eastAsia"/>
          <w:b/>
          <w:bCs/>
          <w:sz w:val="21"/>
          <w:szCs w:val="21"/>
        </w:rPr>
        <w:fldChar w:fldCharType="end"/>
      </w:r>
      <w:bookmarkStart w:id="9" w:name="_Toc1627016473"/>
      <w:r>
        <w:rPr>
          <w:rFonts w:ascii="仿宋" w:eastAsia="仿宋" w:hAnsi="仿宋" w:cs="仿宋"/>
          <w:b/>
          <w:bCs/>
          <w:sz w:val="21"/>
          <w:szCs w:val="21"/>
        </w:rPr>
        <w:t>】</w:t>
      </w:r>
      <w:r>
        <w:rPr>
          <w:rFonts w:ascii="仿宋" w:eastAsia="仿宋" w:hAnsi="仿宋" w:cs="仿宋" w:hint="eastAsia"/>
          <w:b/>
          <w:bCs/>
          <w:sz w:val="21"/>
          <w:szCs w:val="21"/>
        </w:rPr>
        <w:t>疫情防控志愿服务，发挥学生光和热</w:t>
      </w:r>
      <w:bookmarkEnd w:id="9"/>
    </w:p>
    <w:p w14:paraId="0E8C6F1C"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在疫情防中，安防科技学院十分注重关键时刻政治引领。坚持“两个密切关注”和“三带头”，</w:t>
      </w:r>
      <w:proofErr w:type="gramStart"/>
      <w:r>
        <w:rPr>
          <w:rFonts w:ascii="宋体" w:eastAsia="宋体" w:hAnsi="宋体" w:cs="Times New Roman" w:hint="eastAsia"/>
          <w:szCs w:val="21"/>
        </w:rPr>
        <w:t>即密切</w:t>
      </w:r>
      <w:proofErr w:type="gramEnd"/>
      <w:r>
        <w:rPr>
          <w:rFonts w:ascii="宋体" w:eastAsia="宋体" w:hAnsi="宋体" w:cs="Times New Roman" w:hint="eastAsia"/>
          <w:szCs w:val="21"/>
        </w:rPr>
        <w:t>关注疫情动态，密切关注学生动态，带头做好重点工作，带头落实社区及学校疫情防控的要求，带头做疫情防控志愿者。2021级安全防范技术“3+2”班大</w:t>
      </w:r>
      <w:proofErr w:type="gramStart"/>
      <w:r>
        <w:rPr>
          <w:rFonts w:ascii="宋体" w:eastAsia="宋体" w:hAnsi="宋体" w:cs="Times New Roman" w:hint="eastAsia"/>
          <w:szCs w:val="21"/>
        </w:rPr>
        <w:t>一</w:t>
      </w:r>
      <w:proofErr w:type="gramEnd"/>
      <w:r>
        <w:rPr>
          <w:rFonts w:ascii="宋体" w:eastAsia="宋体" w:hAnsi="宋体" w:cs="Times New Roman" w:hint="eastAsia"/>
          <w:szCs w:val="21"/>
        </w:rPr>
        <w:t>学生李书慧积极参与大兴区</w:t>
      </w:r>
      <w:proofErr w:type="gramStart"/>
      <w:r>
        <w:rPr>
          <w:rFonts w:ascii="宋体" w:eastAsia="宋体" w:hAnsi="宋体" w:cs="Times New Roman" w:hint="eastAsia"/>
          <w:szCs w:val="21"/>
        </w:rPr>
        <w:t>庞</w:t>
      </w:r>
      <w:proofErr w:type="gramEnd"/>
      <w:r>
        <w:rPr>
          <w:rFonts w:ascii="宋体" w:eastAsia="宋体" w:hAnsi="宋体" w:cs="Times New Roman" w:hint="eastAsia"/>
          <w:szCs w:val="21"/>
        </w:rPr>
        <w:t>各庄镇富力华庭苑社区核酸检测点防疫志愿服务的事迹，以“李书慧：太有爱！防护服上绘‘新妆’”为题登上《北京日报》APP。2021级建筑消防专业学生王瀚为当地疫情做出的贡献得到中共阳泉市北大街街道古城社区委员会的肯定，向学院发来感谢信。</w:t>
      </w:r>
    </w:p>
    <w:p w14:paraId="3C8F355A" w14:textId="77777777" w:rsidR="00DA7F19" w:rsidRDefault="00000000">
      <w:pPr>
        <w:spacing w:line="360" w:lineRule="auto"/>
        <w:ind w:firstLineChars="500" w:firstLine="1050"/>
        <w:rPr>
          <w:rFonts w:ascii="宋体" w:eastAsia="宋体" w:hAnsi="宋体" w:cs="Times New Roman"/>
          <w:szCs w:val="21"/>
        </w:rPr>
      </w:pPr>
      <w:r>
        <w:rPr>
          <w:rFonts w:ascii="宋体" w:eastAsia="宋体" w:hAnsi="宋体" w:cs="Times New Roman" w:hint="eastAsia"/>
          <w:noProof/>
          <w:szCs w:val="21"/>
        </w:rPr>
        <w:drawing>
          <wp:inline distT="0" distB="0" distL="0" distR="0" wp14:anchorId="26F5ECB1" wp14:editId="43860583">
            <wp:extent cx="3811905" cy="2263775"/>
            <wp:effectExtent l="0" t="0" r="0"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830769" cy="2275200"/>
                    </a:xfrm>
                    <a:prstGeom prst="rect">
                      <a:avLst/>
                    </a:prstGeom>
                  </pic:spPr>
                </pic:pic>
              </a:graphicData>
            </a:graphic>
          </wp:inline>
        </w:drawing>
      </w:r>
    </w:p>
    <w:p w14:paraId="5CFE8FAA" w14:textId="2BDF5221" w:rsidR="00DA7F19" w:rsidRDefault="00000000">
      <w:pPr>
        <w:pStyle w:val="a3"/>
        <w:jc w:val="cente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w:t>
      </w:r>
      <w:r>
        <w:fldChar w:fldCharType="end"/>
      </w:r>
      <w:bookmarkStart w:id="10" w:name="_Toc1682855196"/>
      <w:r>
        <w:t xml:space="preserve"> </w:t>
      </w:r>
      <w:r>
        <w:t>李书慧为防护服上绘</w:t>
      </w:r>
      <w:r>
        <w:t>‘</w:t>
      </w:r>
      <w:r>
        <w:t>新妆</w:t>
      </w:r>
      <w:r>
        <w:t>’</w:t>
      </w:r>
      <w:bookmarkEnd w:id="10"/>
    </w:p>
    <w:p w14:paraId="2CDA6206" w14:textId="130B7AEF"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3</w:t>
      </w:r>
      <w:r>
        <w:rPr>
          <w:rFonts w:ascii="仿宋" w:eastAsia="仿宋" w:hAnsi="仿宋" w:cs="仿宋" w:hint="eastAsia"/>
          <w:b/>
          <w:bCs/>
          <w:sz w:val="21"/>
          <w:szCs w:val="21"/>
        </w:rPr>
        <w:fldChar w:fldCharType="end"/>
      </w:r>
      <w:bookmarkStart w:id="11" w:name="_Toc281139021"/>
      <w:r>
        <w:rPr>
          <w:rFonts w:ascii="仿宋" w:eastAsia="仿宋" w:hAnsi="仿宋" w:cs="仿宋" w:hint="eastAsia"/>
          <w:b/>
          <w:bCs/>
          <w:sz w:val="21"/>
          <w:szCs w:val="21"/>
        </w:rPr>
        <w:t>】加强思想建设，坚持用习近平新时代中国特色社会主义思想武装头脑</w:t>
      </w:r>
      <w:bookmarkEnd w:id="11"/>
    </w:p>
    <w:p w14:paraId="50EF3DEB"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应用法律学院党总支组织全体教师和团员青年以饱满的热情和昂扬的精神状态收看中国共产党第二十次全国代表大会开幕式、学习习总书记的报告。开展“喜迎二十大、奋进新</w:t>
      </w:r>
      <w:r>
        <w:rPr>
          <w:rFonts w:ascii="宋体" w:eastAsia="宋体" w:hAnsi="宋体" w:cs="Times New Roman" w:hint="eastAsia"/>
          <w:szCs w:val="21"/>
        </w:rPr>
        <w:lastRenderedPageBreak/>
        <w:t>征程”主题教育实践活动，邀请全国劳模谢海宝来校开展讲座，通过弘扬新时代劳模精神和工匠精神，激励广大师生学习劳模爱岗敬业、精益求精的精神。</w:t>
      </w:r>
    </w:p>
    <w:p w14:paraId="052753FD"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noProof/>
          <w:szCs w:val="21"/>
        </w:rPr>
        <w:drawing>
          <wp:inline distT="0" distB="0" distL="0" distR="0" wp14:anchorId="078E49CF" wp14:editId="78B24E28">
            <wp:extent cx="4633595" cy="2133600"/>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633595" cy="2133600"/>
                    </a:xfrm>
                    <a:prstGeom prst="rect">
                      <a:avLst/>
                    </a:prstGeom>
                    <a:noFill/>
                  </pic:spPr>
                </pic:pic>
              </a:graphicData>
            </a:graphic>
          </wp:inline>
        </w:drawing>
      </w:r>
    </w:p>
    <w:p w14:paraId="50CDCECD" w14:textId="36AA2AF7" w:rsidR="00DA7F19" w:rsidRDefault="00000000">
      <w:pPr>
        <w:pStyle w:val="a3"/>
        <w:widowControl/>
        <w:jc w:val="center"/>
        <w:textAlignment w:val="center"/>
        <w:rPr>
          <w:rFonts w:ascii="黑体" w:hAnsi="宋体" w:cs="Times New Roman"/>
          <w:b/>
          <w:szCs w:val="21"/>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w:t>
      </w:r>
      <w:r>
        <w:fldChar w:fldCharType="end"/>
      </w:r>
      <w:bookmarkStart w:id="12" w:name="_Toc530588454"/>
      <w:r>
        <w:t xml:space="preserve"> </w:t>
      </w:r>
      <w:r>
        <w:t>全国劳模谢海宝来校开展讲座</w:t>
      </w:r>
      <w:bookmarkEnd w:id="12"/>
    </w:p>
    <w:p w14:paraId="028369AA" w14:textId="77777777" w:rsidR="00DA7F19" w:rsidRDefault="00000000">
      <w:pPr>
        <w:spacing w:line="360" w:lineRule="auto"/>
        <w:ind w:firstLineChars="150" w:firstLine="361"/>
        <w:outlineLvl w:val="1"/>
        <w:rPr>
          <w:rFonts w:ascii="宋体" w:eastAsia="宋体" w:hAnsi="宋体" w:cs="Times New Roman"/>
          <w:b/>
          <w:sz w:val="24"/>
        </w:rPr>
      </w:pPr>
      <w:bookmarkStart w:id="13" w:name="_Toc261303891"/>
      <w:r>
        <w:rPr>
          <w:rFonts w:ascii="宋体" w:eastAsia="宋体" w:hAnsi="宋体" w:cs="Times New Roman" w:hint="eastAsia"/>
          <w:b/>
          <w:sz w:val="24"/>
        </w:rPr>
        <w:t>1.2立德树人</w:t>
      </w:r>
      <w:bookmarkEnd w:id="13"/>
    </w:p>
    <w:p w14:paraId="06795469"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坚持以立德树人为根本，将“三个一切”作为工作出发点，将学生的全面发展作为工作着力点，将学生成长成才作为工作落脚点。坚持遵循教育工作规律、思想政治规律、学生成长规律，把握学生思想特点和发展需求，注重理论教育和实践活动相结合、普遍要求和分类指导相结合、个体辅导和团体辅导相结合，思想政治工作始终贯穿教育管理服务全过程，系统打造大学生思想政治教育“11334”工作模式，着力构建内容完善、标准健全、运行科学、保障有力、成效显著的政法特色大学生思想政治工作模式，努力提高学生思想政治教育的针对性、实效性、吸引力和感染力。</w:t>
      </w:r>
    </w:p>
    <w:p w14:paraId="77A7F5B8"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始终牢记为党育人为国育才政治使命，以习近平新时代中国特色社会主义思想为指导，不断强化青年思想政治引领。</w:t>
      </w:r>
      <w:r>
        <w:rPr>
          <w:rFonts w:ascii="宋体" w:eastAsia="宋体" w:hAnsi="宋体" w:cs="Times New Roman" w:hint="eastAsia"/>
          <w:szCs w:val="21"/>
          <w:lang w:eastAsia="zh-Hans"/>
        </w:rPr>
        <w:t>团委</w:t>
      </w:r>
      <w:r>
        <w:rPr>
          <w:rFonts w:ascii="宋体" w:eastAsia="宋体" w:hAnsi="宋体" w:cs="Times New Roman" w:hint="eastAsia"/>
          <w:szCs w:val="21"/>
        </w:rPr>
        <w:t>组织开展党史学习教育，组织基层团支部开展“改革开放”“中国特色社会主义新时代”专题党史学习交流会，引导团员青年勇担历史使命。在建团百年之际，为弘扬五四精神，组织开展了“青春心向党 建功新时代”线上学习教育实践系列活动：开展“青春百年心向党”主题团日活动和“党的青年运动史”和“习近平总书记在庆祝中国共产主义青年团成立100周年大会上的讲话精神”等专题学习交流会，引导团员青年传承五四精神；线上开展了“青春心向党·建功新时代”2022年新发展团员入团仪式，增强共青团员的组织荣誉感；依托“青年大学习”深化党史学习教育，本年度开展26期，累计学习五万七千余人次，学习情况长期位于首都高校中排名第二，其中有多期居于榜首。</w:t>
      </w:r>
    </w:p>
    <w:p w14:paraId="018A7FCF"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各二级学院坚持把立德树人作为中心环节，把思想政治工作贯穿教育教学全过程，着力构建“三全育人”工作体系，实现全员、全过程、全方位育人，不断提升人才培养的针对性和实效性，培养德智体美劳全面发展的社会主义建设者和接班人，育人成效显著。</w:t>
      </w:r>
    </w:p>
    <w:p w14:paraId="3955E903" w14:textId="553A31B5"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lastRenderedPageBreak/>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4</w:t>
      </w:r>
      <w:r>
        <w:rPr>
          <w:rFonts w:ascii="仿宋" w:eastAsia="仿宋" w:hAnsi="仿宋" w:cs="仿宋" w:hint="eastAsia"/>
          <w:b/>
          <w:bCs/>
          <w:sz w:val="21"/>
          <w:szCs w:val="21"/>
        </w:rPr>
        <w:fldChar w:fldCharType="end"/>
      </w:r>
      <w:bookmarkStart w:id="14" w:name="_Toc2111137841"/>
      <w:r>
        <w:rPr>
          <w:rFonts w:ascii="仿宋" w:eastAsia="仿宋" w:hAnsi="仿宋" w:cs="仿宋" w:hint="eastAsia"/>
          <w:b/>
          <w:bCs/>
          <w:sz w:val="21"/>
          <w:szCs w:val="21"/>
        </w:rPr>
        <w:t>】聚焦</w:t>
      </w:r>
      <w:proofErr w:type="gramStart"/>
      <w:r>
        <w:rPr>
          <w:rFonts w:ascii="仿宋" w:eastAsia="仿宋" w:hAnsi="仿宋" w:cs="仿宋" w:hint="eastAsia"/>
          <w:b/>
          <w:bCs/>
          <w:sz w:val="21"/>
          <w:szCs w:val="21"/>
        </w:rPr>
        <w:t>课程思政建设</w:t>
      </w:r>
      <w:proofErr w:type="gramEnd"/>
      <w:r>
        <w:rPr>
          <w:rFonts w:ascii="仿宋" w:eastAsia="仿宋" w:hAnsi="仿宋" w:cs="仿宋" w:hint="eastAsia"/>
          <w:b/>
          <w:bCs/>
          <w:sz w:val="21"/>
          <w:szCs w:val="21"/>
        </w:rPr>
        <w:t>，凝聚育人合力</w:t>
      </w:r>
      <w:bookmarkEnd w:id="14"/>
    </w:p>
    <w:p w14:paraId="2FD8F681"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信息媒体学院结合“课程思政”建设和三全育人工作，将意识形态工作落实落细落小，加强对学生的思想引领。积极探索在“课程思政”总体思路下抓好意识形态工作的方式方法。在前期课程思政“五融入”做法的基础上，继续深入挖掘思政元素，以新华三网络工程师学院为载体，校企双元组建结构化教师团队，以“核心价值观+法律素养+职业素养”为三条主线，以“教学目标+教学内容+教学方法+教学资源”四个环节为路径，突出“德法技”并修的专业育人特色，实现了价值塑造、知识传授和技能培养有机衔接，形成专业课教学与思想政治教育紧密结合、同向同行的育人格局，全面推进“三全育人”综合改革。（融入人才培养方案、融入专业职业素养、融入各专业课程标准、融入学生主题活动、融入教师考评体系）</w:t>
      </w:r>
    </w:p>
    <w:p w14:paraId="31756CB6" w14:textId="77777777" w:rsidR="00DA7F19" w:rsidRDefault="00000000">
      <w:pPr>
        <w:pStyle w:val="ac"/>
        <w:shd w:val="clear" w:color="auto" w:fill="FFFFFF"/>
        <w:spacing w:before="0" w:beforeAutospacing="0" w:after="0" w:afterAutospacing="0" w:line="285" w:lineRule="atLeast"/>
        <w:ind w:left="840" w:firstLineChars="200" w:firstLine="480"/>
        <w:rPr>
          <w:rFonts w:ascii="仿宋" w:eastAsia="仿宋" w:hAnsi="仿宋"/>
        </w:rPr>
      </w:pPr>
      <w:r>
        <w:rPr>
          <w:rFonts w:ascii="仿宋" w:eastAsia="仿宋" w:hAnsi="仿宋"/>
          <w:noProof/>
        </w:rPr>
        <w:drawing>
          <wp:inline distT="0" distB="0" distL="0" distR="0" wp14:anchorId="6B6D4B11" wp14:editId="5AE5B2CD">
            <wp:extent cx="4447540" cy="1454785"/>
            <wp:effectExtent l="0" t="0" r="22860" b="18415"/>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pic:cNvPicPr>
                  </pic:nvPicPr>
                  <pic:blipFill>
                    <a:blip r:embed="rId17"/>
                    <a:stretch>
                      <a:fillRect/>
                    </a:stretch>
                  </pic:blipFill>
                  <pic:spPr>
                    <a:xfrm>
                      <a:off x="0" y="0"/>
                      <a:ext cx="4447540" cy="1455091"/>
                    </a:xfrm>
                    <a:prstGeom prst="rect">
                      <a:avLst/>
                    </a:prstGeom>
                  </pic:spPr>
                </pic:pic>
              </a:graphicData>
            </a:graphic>
          </wp:inline>
        </w:drawing>
      </w:r>
    </w:p>
    <w:p w14:paraId="00D83E4A" w14:textId="0DEB0657" w:rsidR="00DA7F19" w:rsidRDefault="00000000">
      <w:pPr>
        <w:pStyle w:val="a3"/>
        <w:widowControl/>
        <w:jc w:val="center"/>
        <w:textAlignment w:val="center"/>
        <w:rPr>
          <w:rFonts w:ascii="黑体" w:hAnsi="宋体" w:cs="Times New Roman"/>
          <w:b/>
          <w:szCs w:val="21"/>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4</w:t>
      </w:r>
      <w:r>
        <w:fldChar w:fldCharType="end"/>
      </w:r>
      <w:bookmarkStart w:id="15" w:name="_Toc1403299189"/>
      <w:r>
        <w:t xml:space="preserve"> “</w:t>
      </w:r>
      <w:r>
        <w:t>双元三线四环节</w:t>
      </w:r>
      <w:r>
        <w:t>”</w:t>
      </w:r>
      <w:proofErr w:type="gramStart"/>
      <w:r>
        <w:t>思政育人</w:t>
      </w:r>
      <w:proofErr w:type="gramEnd"/>
      <w:r>
        <w:t>模式</w:t>
      </w:r>
      <w:bookmarkEnd w:id="15"/>
    </w:p>
    <w:p w14:paraId="02DA4AE5" w14:textId="6DCADB8C" w:rsidR="00DA7F19" w:rsidRDefault="00000000">
      <w:pPr>
        <w:pStyle w:val="a3"/>
        <w:spacing w:line="360" w:lineRule="auto"/>
        <w:ind w:firstLineChars="200" w:firstLine="422"/>
        <w:rPr>
          <w:rFonts w:ascii="仿宋" w:eastAsia="仿宋" w:hAnsi="仿宋" w:cs="仿宋"/>
          <w:b/>
          <w:bCs/>
          <w:sz w:val="21"/>
          <w:szCs w:val="21"/>
          <w:lang w:eastAsia="zh-Hans"/>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5</w:t>
      </w:r>
      <w:r>
        <w:rPr>
          <w:rFonts w:ascii="仿宋" w:eastAsia="仿宋" w:hAnsi="仿宋" w:cs="仿宋" w:hint="eastAsia"/>
          <w:b/>
          <w:bCs/>
          <w:sz w:val="21"/>
          <w:szCs w:val="21"/>
        </w:rPr>
        <w:fldChar w:fldCharType="end"/>
      </w:r>
      <w:bookmarkStart w:id="16" w:name="_Toc151353315"/>
      <w:r>
        <w:rPr>
          <w:rFonts w:ascii="仿宋" w:eastAsia="仿宋" w:hAnsi="仿宋" w:cs="仿宋" w:hint="eastAsia"/>
          <w:b/>
          <w:bCs/>
          <w:sz w:val="21"/>
          <w:szCs w:val="21"/>
        </w:rPr>
        <w:t>】暑期社会实践活动，在社会课堂中成长成才</w:t>
      </w:r>
      <w:bookmarkEnd w:id="16"/>
    </w:p>
    <w:p w14:paraId="0B77D48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为引领学生坚定信念听党话、跟党走，在社会课堂中“受教育、长才干、做贡献”，应用法律学院融小法实践团于2022年7月18日至8月12日在北京金融法院进行了为期四周的暑期社会实践活动。实践团的10名同学被分配在政治部、综合办、立案庭、审判庭开展实践，期间法院政治部也为同学们安排了岗前培训、工作规范培训、法院参观、示范庭审观摩、志愿者交流座谈等多项活动。应用法律学院对本次活动高度重视，全程跟进实践情况，实践团指导老师与成员时刻保持联系，并指导完成项目申报、启动出征、报告撰写、成果展示等各项任务。</w:t>
      </w:r>
    </w:p>
    <w:p w14:paraId="0F216A98" w14:textId="77777777" w:rsidR="00DA7F19" w:rsidRDefault="00000000">
      <w:pPr>
        <w:spacing w:line="360" w:lineRule="auto"/>
        <w:ind w:firstLineChars="200" w:firstLine="480"/>
        <w:rPr>
          <w:rFonts w:ascii="仿宋" w:eastAsia="仿宋" w:hAnsi="仿宋" w:cs="仿宋"/>
          <w:sz w:val="24"/>
          <w:szCs w:val="32"/>
        </w:rPr>
      </w:pPr>
      <w:r>
        <w:rPr>
          <w:rFonts w:ascii="仿宋" w:eastAsia="仿宋" w:hAnsi="仿宋" w:cs="仿宋" w:hint="eastAsia"/>
          <w:noProof/>
          <w:sz w:val="24"/>
          <w:szCs w:val="32"/>
        </w:rPr>
        <w:lastRenderedPageBreak/>
        <w:drawing>
          <wp:inline distT="0" distB="0" distL="114300" distR="114300" wp14:anchorId="39094468" wp14:editId="33920CC5">
            <wp:extent cx="4624705" cy="2472055"/>
            <wp:effectExtent l="0" t="0" r="23495" b="17145"/>
            <wp:docPr id="6" name="图片 6" descr="出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出征 (1)"/>
                    <pic:cNvPicPr>
                      <a:picLocks noChangeAspect="1"/>
                    </pic:cNvPicPr>
                  </pic:nvPicPr>
                  <pic:blipFill>
                    <a:blip r:embed="rId18"/>
                    <a:stretch>
                      <a:fillRect/>
                    </a:stretch>
                  </pic:blipFill>
                  <pic:spPr>
                    <a:xfrm>
                      <a:off x="0" y="0"/>
                      <a:ext cx="4624705" cy="2472055"/>
                    </a:xfrm>
                    <a:prstGeom prst="rect">
                      <a:avLst/>
                    </a:prstGeom>
                    <a:noFill/>
                    <a:ln>
                      <a:noFill/>
                    </a:ln>
                  </pic:spPr>
                </pic:pic>
              </a:graphicData>
            </a:graphic>
          </wp:inline>
        </w:drawing>
      </w:r>
    </w:p>
    <w:p w14:paraId="1002F3C1" w14:textId="684AE151" w:rsidR="00DA7F19" w:rsidRDefault="00000000">
      <w:pPr>
        <w:pStyle w:val="a3"/>
        <w:widowControl/>
        <w:jc w:val="center"/>
        <w:textAlignment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5</w:t>
      </w:r>
      <w:r>
        <w:fldChar w:fldCharType="end"/>
      </w:r>
      <w:bookmarkStart w:id="17" w:name="_Toc910874524"/>
      <w:r>
        <w:t xml:space="preserve"> </w:t>
      </w:r>
      <w:r>
        <w:t>暑期社会实践活动出征仪式</w:t>
      </w:r>
      <w:bookmarkEnd w:id="17"/>
    </w:p>
    <w:p w14:paraId="5C4DE5C3" w14:textId="77777777" w:rsidR="00DA7F19" w:rsidRDefault="00000000">
      <w:pPr>
        <w:spacing w:line="360" w:lineRule="auto"/>
        <w:ind w:firstLineChars="200" w:firstLine="480"/>
        <w:rPr>
          <w:rFonts w:ascii="仿宋" w:eastAsia="仿宋" w:hAnsi="仿宋" w:cs="仿宋"/>
          <w:sz w:val="24"/>
          <w:szCs w:val="32"/>
        </w:rPr>
      </w:pPr>
      <w:r>
        <w:rPr>
          <w:rFonts w:ascii="仿宋" w:eastAsia="仿宋" w:hAnsi="仿宋" w:cs="仿宋"/>
          <w:noProof/>
          <w:sz w:val="24"/>
          <w:szCs w:val="32"/>
        </w:rPr>
        <w:drawing>
          <wp:inline distT="0" distB="0" distL="114300" distR="114300" wp14:anchorId="0500A3E2" wp14:editId="049BBF11">
            <wp:extent cx="4631055" cy="3088005"/>
            <wp:effectExtent l="0" t="0" r="17145" b="10795"/>
            <wp:docPr id="9" name="图片 7" descr="DSC_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DSC_6617"/>
                    <pic:cNvPicPr>
                      <a:picLocks noChangeAspect="1"/>
                    </pic:cNvPicPr>
                  </pic:nvPicPr>
                  <pic:blipFill>
                    <a:blip r:embed="rId19"/>
                    <a:stretch>
                      <a:fillRect/>
                    </a:stretch>
                  </pic:blipFill>
                  <pic:spPr>
                    <a:xfrm>
                      <a:off x="0" y="0"/>
                      <a:ext cx="4631055" cy="3088005"/>
                    </a:xfrm>
                    <a:prstGeom prst="rect">
                      <a:avLst/>
                    </a:prstGeom>
                    <a:noFill/>
                    <a:ln>
                      <a:noFill/>
                    </a:ln>
                  </pic:spPr>
                </pic:pic>
              </a:graphicData>
            </a:graphic>
          </wp:inline>
        </w:drawing>
      </w:r>
    </w:p>
    <w:p w14:paraId="337461F3" w14:textId="73A99D9A" w:rsidR="00DA7F19" w:rsidRDefault="00000000">
      <w:pPr>
        <w:pStyle w:val="a3"/>
        <w:widowControl/>
        <w:jc w:val="center"/>
        <w:textAlignment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6</w:t>
      </w:r>
      <w:r>
        <w:fldChar w:fldCharType="end"/>
      </w:r>
      <w:bookmarkStart w:id="18" w:name="_Toc349866736"/>
      <w:r>
        <w:t xml:space="preserve"> </w:t>
      </w:r>
      <w:r>
        <w:t>北京金融法院实践团</w:t>
      </w:r>
      <w:bookmarkEnd w:id="18"/>
    </w:p>
    <w:p w14:paraId="12DE87A3" w14:textId="77777777" w:rsidR="00DA7F19" w:rsidRDefault="00000000">
      <w:pPr>
        <w:spacing w:line="360" w:lineRule="auto"/>
        <w:ind w:firstLineChars="150" w:firstLine="361"/>
        <w:outlineLvl w:val="1"/>
        <w:rPr>
          <w:rFonts w:ascii="宋体" w:eastAsia="宋体" w:hAnsi="宋体" w:cs="Times New Roman"/>
          <w:b/>
          <w:sz w:val="24"/>
        </w:rPr>
      </w:pPr>
      <w:bookmarkStart w:id="19" w:name="_Toc130437922"/>
      <w:r>
        <w:rPr>
          <w:rFonts w:ascii="宋体" w:eastAsia="宋体" w:hAnsi="宋体" w:cs="Times New Roman" w:hint="eastAsia"/>
          <w:b/>
          <w:sz w:val="24"/>
        </w:rPr>
        <w:t>1.3在校体验</w:t>
      </w:r>
      <w:bookmarkEnd w:id="19"/>
    </w:p>
    <w:p w14:paraId="7E064251" w14:textId="77777777" w:rsidR="00DA7F19" w:rsidRDefault="00000000">
      <w:pPr>
        <w:spacing w:line="400" w:lineRule="exact"/>
        <w:ind w:firstLineChars="200" w:firstLine="422"/>
        <w:outlineLvl w:val="2"/>
        <w:rPr>
          <w:rFonts w:ascii="宋体" w:eastAsia="宋体" w:hAnsi="宋体" w:cs="Times New Roman"/>
          <w:b/>
          <w:szCs w:val="21"/>
          <w:lang w:eastAsia="zh-Hans"/>
        </w:rPr>
      </w:pPr>
      <w:bookmarkStart w:id="20" w:name="_Toc1836835114"/>
      <w:r>
        <w:rPr>
          <w:rFonts w:ascii="宋体" w:eastAsia="宋体" w:hAnsi="宋体" w:cs="Times New Roman" w:hint="eastAsia"/>
          <w:b/>
          <w:szCs w:val="21"/>
          <w:lang w:eastAsia="zh-Hans"/>
        </w:rPr>
        <w:t>1</w:t>
      </w:r>
      <w:r>
        <w:rPr>
          <w:rFonts w:ascii="宋体" w:eastAsia="宋体" w:hAnsi="宋体" w:cs="Times New Roman"/>
          <w:b/>
          <w:szCs w:val="21"/>
          <w:lang w:eastAsia="zh-Hans"/>
        </w:rPr>
        <w:t>.3.1</w:t>
      </w:r>
      <w:r>
        <w:rPr>
          <w:rFonts w:ascii="宋体" w:eastAsia="宋体" w:hAnsi="宋体" w:cs="Times New Roman" w:hint="eastAsia"/>
          <w:b/>
          <w:szCs w:val="21"/>
          <w:lang w:eastAsia="zh-Hans"/>
        </w:rPr>
        <w:t>思政引领，开展多彩学生教育活动</w:t>
      </w:r>
      <w:bookmarkEnd w:id="20"/>
    </w:p>
    <w:p w14:paraId="512B0FE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贯彻落实立德树人根本任务，加强对学生的思想引领和行为塑造，在学生中深入开展党史学习教育、国家安全教育学习活动、“学宪法、讲宪法”活动、“知信、用信、守信，建设诚信学校”主题活动、劳模进校园宣讲活动、光盘行动、垃圾分类教育活动、文明守纪专项教育活动、防范电信网络诈骗等反诈系列宣传活动、控烟专项教育活动、“师生健康中国健康”主题健康教育活动、第二届大学生公寓文化节等丰富多彩的主题教育活动，基本实现育人有载体，管理有规范，服务有标准，工作有特色，活动有品牌，成效有影响。</w:t>
      </w:r>
    </w:p>
    <w:p w14:paraId="7C0E72D3" w14:textId="7BD82853"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6</w:t>
      </w:r>
      <w:r>
        <w:rPr>
          <w:rFonts w:ascii="仿宋" w:eastAsia="仿宋" w:hAnsi="仿宋" w:cs="仿宋" w:hint="eastAsia"/>
          <w:b/>
          <w:bCs/>
          <w:sz w:val="21"/>
          <w:szCs w:val="21"/>
        </w:rPr>
        <w:fldChar w:fldCharType="end"/>
      </w:r>
      <w:bookmarkStart w:id="21" w:name="_Toc608244475"/>
      <w:r>
        <w:rPr>
          <w:rFonts w:ascii="仿宋" w:eastAsia="仿宋" w:hAnsi="仿宋" w:cs="仿宋" w:hint="eastAsia"/>
          <w:b/>
          <w:bCs/>
          <w:sz w:val="21"/>
          <w:szCs w:val="21"/>
        </w:rPr>
        <w:t>】“学宪法 讲宪法”活动成效突出</w:t>
      </w:r>
      <w:bookmarkEnd w:id="21"/>
    </w:p>
    <w:p w14:paraId="5157FB4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突出政法特色，重视开展“学宪法，讲宪法”系列教育活动。通过开展宪法日主题晨读、观看普法网教育直播、在线学习等，高质量、高标准完成学习任务，取得了良好的学习效果。利用宣传栏、海报、微信公众号等平台开展宣传，普及法律知识，在全校范围内掀起了宪法学习的热潮。学院荣获北京市优秀组织单位奖。牛震同学代表学校参加北京市级比赛，荣获北京市学生“学宪法 讲宪法”活动演讲比赛三等奖。“学宪法 讲宪法”主题教育活动，对于帮助学生进一步深入了解宪法、尊崇宪法，弘扬宪法精神、增强法制观念，全面提高法治观念和法治素养具有积极意义。</w:t>
      </w:r>
    </w:p>
    <w:p w14:paraId="375042CA" w14:textId="77777777" w:rsidR="00DA7F19" w:rsidRDefault="00000000">
      <w:pPr>
        <w:spacing w:line="360" w:lineRule="auto"/>
        <w:ind w:firstLineChars="500" w:firstLine="1050"/>
        <w:rPr>
          <w:rFonts w:ascii="宋体" w:eastAsia="宋体" w:hAnsi="宋体" w:cs="Times New Roman"/>
          <w:szCs w:val="21"/>
          <w:lang w:eastAsia="zh-Hans"/>
        </w:rPr>
      </w:pPr>
      <w:r>
        <w:rPr>
          <w:rFonts w:ascii="宋体" w:eastAsia="宋体" w:hAnsi="宋体" w:cs="Times New Roman" w:hint="eastAsia"/>
          <w:noProof/>
          <w:szCs w:val="21"/>
          <w:lang w:eastAsia="zh-Hans"/>
        </w:rPr>
        <w:drawing>
          <wp:inline distT="0" distB="0" distL="0" distR="0" wp14:anchorId="65FD97DC" wp14:editId="4CB7C4F6">
            <wp:extent cx="4014470" cy="2806065"/>
            <wp:effectExtent l="0" t="0" r="508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035979" cy="2821616"/>
                    </a:xfrm>
                    <a:prstGeom prst="rect">
                      <a:avLst/>
                    </a:prstGeom>
                  </pic:spPr>
                </pic:pic>
              </a:graphicData>
            </a:graphic>
          </wp:inline>
        </w:drawing>
      </w:r>
    </w:p>
    <w:p w14:paraId="1D1F115B" w14:textId="11DB2774" w:rsidR="00DA7F19" w:rsidRDefault="00000000">
      <w:pPr>
        <w:pStyle w:val="a3"/>
        <w:spacing w:line="360" w:lineRule="auto"/>
        <w:ind w:firstLineChars="500" w:firstLine="1000"/>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7</w:t>
      </w:r>
      <w:r>
        <w:fldChar w:fldCharType="end"/>
      </w:r>
      <w:bookmarkStart w:id="22" w:name="_Toc1284858952"/>
      <w:r>
        <w:t xml:space="preserve"> </w:t>
      </w:r>
      <w:r>
        <w:t>牛震同学荣获北京市学生</w:t>
      </w:r>
      <w:r>
        <w:t>“</w:t>
      </w:r>
      <w:r>
        <w:t>学宪法</w:t>
      </w:r>
      <w:r>
        <w:t xml:space="preserve"> </w:t>
      </w:r>
      <w:r>
        <w:t>讲宪法</w:t>
      </w:r>
      <w:r>
        <w:t>”</w:t>
      </w:r>
      <w:r>
        <w:t>活动演讲比赛三等奖</w:t>
      </w:r>
      <w:bookmarkEnd w:id="22"/>
    </w:p>
    <w:p w14:paraId="4BE99EF5" w14:textId="77777777" w:rsidR="00DA7F19" w:rsidRDefault="00000000">
      <w:pPr>
        <w:spacing w:line="400" w:lineRule="exact"/>
        <w:ind w:firstLineChars="200" w:firstLine="422"/>
        <w:outlineLvl w:val="2"/>
        <w:rPr>
          <w:rFonts w:ascii="宋体" w:eastAsia="宋体" w:hAnsi="宋体" w:cs="Times New Roman"/>
          <w:b/>
          <w:szCs w:val="21"/>
          <w:lang w:eastAsia="zh-Hans"/>
        </w:rPr>
      </w:pPr>
      <w:bookmarkStart w:id="23" w:name="_Toc1610335373"/>
      <w:r>
        <w:rPr>
          <w:rFonts w:ascii="宋体" w:eastAsia="宋体" w:hAnsi="宋体" w:cs="Times New Roman"/>
          <w:b/>
          <w:szCs w:val="21"/>
          <w:lang w:eastAsia="zh-Hans"/>
        </w:rPr>
        <w:t>1</w:t>
      </w:r>
      <w:r>
        <w:rPr>
          <w:rFonts w:ascii="宋体" w:eastAsia="宋体" w:hAnsi="宋体" w:cs="Times New Roman" w:hint="eastAsia"/>
          <w:b/>
          <w:szCs w:val="21"/>
          <w:lang w:eastAsia="zh-Hans"/>
        </w:rPr>
        <w:t>.</w:t>
      </w:r>
      <w:r>
        <w:rPr>
          <w:rFonts w:ascii="宋体" w:eastAsia="宋体" w:hAnsi="宋体" w:cs="Times New Roman"/>
          <w:b/>
          <w:szCs w:val="21"/>
          <w:lang w:eastAsia="zh-Hans"/>
        </w:rPr>
        <w:t>3</w:t>
      </w:r>
      <w:r>
        <w:rPr>
          <w:rFonts w:ascii="宋体" w:eastAsia="宋体" w:hAnsi="宋体" w:cs="Times New Roman" w:hint="eastAsia"/>
          <w:b/>
          <w:szCs w:val="21"/>
          <w:lang w:eastAsia="zh-Hans"/>
        </w:rPr>
        <w:t>.</w:t>
      </w:r>
      <w:r>
        <w:rPr>
          <w:rFonts w:ascii="宋体" w:eastAsia="宋体" w:hAnsi="宋体" w:cs="Times New Roman"/>
          <w:b/>
          <w:szCs w:val="21"/>
          <w:lang w:eastAsia="zh-Hans"/>
        </w:rPr>
        <w:t xml:space="preserve">2 </w:t>
      </w:r>
      <w:r>
        <w:rPr>
          <w:rFonts w:ascii="宋体" w:eastAsia="宋体" w:hAnsi="宋体" w:cs="Times New Roman" w:hint="eastAsia"/>
          <w:b/>
          <w:szCs w:val="21"/>
          <w:lang w:eastAsia="zh-Hans"/>
        </w:rPr>
        <w:t>强化社团“文化育人”实效</w:t>
      </w:r>
      <w:r>
        <w:rPr>
          <w:rFonts w:ascii="宋体" w:eastAsia="宋体" w:hAnsi="宋体" w:cs="Times New Roman"/>
          <w:b/>
          <w:szCs w:val="21"/>
          <w:lang w:eastAsia="zh-Hans"/>
        </w:rPr>
        <w:t>，</w:t>
      </w:r>
      <w:r>
        <w:rPr>
          <w:rFonts w:ascii="宋体" w:eastAsia="宋体" w:hAnsi="宋体" w:cs="Times New Roman" w:hint="eastAsia"/>
          <w:b/>
          <w:szCs w:val="21"/>
          <w:lang w:eastAsia="zh-Hans"/>
        </w:rPr>
        <w:t>促进学生德智体美劳全面发展</w:t>
      </w:r>
      <w:bookmarkEnd w:id="23"/>
    </w:p>
    <w:p w14:paraId="5C84011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学院重视</w:t>
      </w:r>
      <w:r>
        <w:rPr>
          <w:rFonts w:ascii="宋体" w:eastAsia="宋体" w:hAnsi="宋体" w:cs="Times New Roman" w:hint="eastAsia"/>
          <w:szCs w:val="21"/>
        </w:rPr>
        <w:t>校园</w:t>
      </w:r>
      <w:r>
        <w:rPr>
          <w:rFonts w:ascii="宋体" w:eastAsia="宋体" w:hAnsi="宋体" w:cs="Times New Roman" w:hint="eastAsia"/>
          <w:szCs w:val="21"/>
          <w:lang w:eastAsia="zh-Hans"/>
        </w:rPr>
        <w:t>文化的培育</w:t>
      </w:r>
      <w:r>
        <w:rPr>
          <w:rFonts w:ascii="宋体" w:eastAsia="宋体" w:hAnsi="宋体" w:cs="Times New Roman" w:hint="eastAsia"/>
          <w:szCs w:val="21"/>
        </w:rPr>
        <w:t>，通过学生会组织和学生社团作用，组织</w:t>
      </w:r>
      <w:r>
        <w:rPr>
          <w:rFonts w:ascii="宋体" w:eastAsia="宋体" w:hAnsi="宋体" w:cs="Times New Roman" w:hint="eastAsia"/>
          <w:szCs w:val="21"/>
          <w:lang w:eastAsia="zh-Hans"/>
        </w:rPr>
        <w:t>开展</w:t>
      </w:r>
      <w:r>
        <w:rPr>
          <w:rFonts w:ascii="宋体" w:eastAsia="宋体" w:hAnsi="宋体" w:cs="Times New Roman" w:hint="eastAsia"/>
          <w:szCs w:val="21"/>
        </w:rPr>
        <w:t>一系列</w:t>
      </w:r>
      <w:r>
        <w:rPr>
          <w:rFonts w:ascii="宋体" w:eastAsia="宋体" w:hAnsi="宋体" w:cs="Times New Roman" w:hint="eastAsia"/>
          <w:szCs w:val="21"/>
          <w:lang w:eastAsia="zh-Hans"/>
        </w:rPr>
        <w:t>方向正确、健康向上、政法特色、格调高雅、形式多样的</w:t>
      </w:r>
      <w:r>
        <w:rPr>
          <w:rFonts w:ascii="宋体" w:eastAsia="宋体" w:hAnsi="宋体" w:cs="Times New Roman" w:hint="eastAsia"/>
          <w:szCs w:val="21"/>
        </w:rPr>
        <w:t>校园文化</w:t>
      </w:r>
      <w:r>
        <w:rPr>
          <w:rFonts w:ascii="宋体" w:eastAsia="宋体" w:hAnsi="宋体" w:cs="Times New Roman" w:hint="eastAsia"/>
          <w:szCs w:val="21"/>
          <w:lang w:eastAsia="zh-Hans"/>
        </w:rPr>
        <w:t>活动，不断丰富课余生活，繁荣校园文化，促进学生德智体美劳全面发展。</w:t>
      </w:r>
    </w:p>
    <w:p w14:paraId="4F2B5C6C"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lang w:eastAsia="zh-Hans"/>
        </w:rPr>
        <w:t>校学生会持续深入开展“我为同学做实事”</w:t>
      </w:r>
      <w:r>
        <w:rPr>
          <w:rFonts w:ascii="宋体" w:eastAsia="宋体" w:hAnsi="宋体" w:cs="Times New Roman" w:hint="eastAsia"/>
          <w:szCs w:val="21"/>
        </w:rPr>
        <w:t>，开展了“线上运动打卡”、“青春健康跑”、“健步走”等线上线下锻炼打卡活动，号召同学加强运动强身壮体，形成自律的生活方式；精心策划“执笔绘青春”数字油画手绘活动，寓教于乐，潜移默化的引导广大学生传承时代精神；</w:t>
      </w:r>
      <w:r>
        <w:rPr>
          <w:rFonts w:ascii="宋体" w:eastAsia="宋体" w:hAnsi="宋体" w:cs="Times New Roman" w:hint="eastAsia"/>
          <w:szCs w:val="21"/>
          <w:lang w:eastAsia="zh-Hans"/>
        </w:rPr>
        <w:t>开展“爱学习，共分享”征集活动，征集良好的复习方法，帮助同学更好地进入到复习状态</w:t>
      </w:r>
      <w:r>
        <w:rPr>
          <w:rFonts w:ascii="宋体" w:eastAsia="宋体" w:hAnsi="宋体" w:cs="Times New Roman" w:hint="eastAsia"/>
          <w:szCs w:val="21"/>
        </w:rPr>
        <w:t>。</w:t>
      </w:r>
      <w:r>
        <w:rPr>
          <w:rFonts w:ascii="宋体" w:eastAsia="宋体" w:hAnsi="宋体" w:cs="Times New Roman" w:hint="eastAsia"/>
          <w:szCs w:val="21"/>
          <w:lang w:eastAsia="zh-Hans"/>
        </w:rPr>
        <w:t>在首都疫情防控处于吃劲的关键阶段，校学生会发布《致全体同学的倡议书》，号召广大同学要提高防控意识，做好个人防护，从自身做起，从小事做起，携手凝聚疫情防控青春合力，共同筑牢疫情防控屏障。</w:t>
      </w:r>
    </w:p>
    <w:p w14:paraId="4D857F7D" w14:textId="0EDFAA55"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7</w:t>
      </w:r>
      <w:r>
        <w:rPr>
          <w:rFonts w:ascii="仿宋" w:eastAsia="仿宋" w:hAnsi="仿宋" w:cs="仿宋" w:hint="eastAsia"/>
          <w:b/>
          <w:bCs/>
          <w:sz w:val="21"/>
          <w:szCs w:val="21"/>
        </w:rPr>
        <w:fldChar w:fldCharType="end"/>
      </w:r>
      <w:bookmarkStart w:id="24" w:name="_Toc1915128871"/>
      <w:r>
        <w:rPr>
          <w:rFonts w:ascii="仿宋" w:eastAsia="仿宋" w:hAnsi="仿宋" w:cs="仿宋" w:hint="eastAsia"/>
          <w:b/>
          <w:bCs/>
          <w:sz w:val="21"/>
          <w:szCs w:val="21"/>
        </w:rPr>
        <w:t>】创新社团活动组织形式，丰富学生精神文化生活</w:t>
      </w:r>
      <w:bookmarkEnd w:id="24"/>
    </w:p>
    <w:p w14:paraId="1578B99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rPr>
        <w:lastRenderedPageBreak/>
        <w:t>围绕冬奥主题，倡导健康生活方式</w:t>
      </w:r>
      <w:r>
        <w:rPr>
          <w:rFonts w:ascii="宋体" w:eastAsia="宋体" w:hAnsi="宋体" w:cs="Times New Roman" w:hint="eastAsia"/>
          <w:szCs w:val="21"/>
          <w:lang w:eastAsia="zh-Hans"/>
        </w:rPr>
        <w:t>，</w:t>
      </w:r>
      <w:r>
        <w:rPr>
          <w:rFonts w:ascii="宋体" w:eastAsia="宋体" w:hAnsi="宋体" w:cs="Times New Roman" w:hint="eastAsia"/>
          <w:szCs w:val="21"/>
        </w:rPr>
        <w:t>组织学生社团</w:t>
      </w:r>
      <w:r>
        <w:rPr>
          <w:rFonts w:ascii="宋体" w:eastAsia="宋体" w:hAnsi="宋体" w:cs="Times New Roman" w:hint="eastAsia"/>
          <w:szCs w:val="21"/>
          <w:lang w:eastAsia="zh-Hans"/>
        </w:rPr>
        <w:t>开展“青力冬奥”系列活动：“奔向冬奥”冬奥知识竞赛活动、“志愿冬奥”冰雪项目体验活动、“绿动冬奥”益步行活动等，累计800余人次参加。</w:t>
      </w:r>
      <w:r>
        <w:rPr>
          <w:rFonts w:ascii="宋体" w:eastAsia="宋体" w:hAnsi="宋体" w:cs="Times New Roman" w:hint="eastAsia"/>
          <w:szCs w:val="21"/>
        </w:rPr>
        <w:t>学生居家学习期间，</w:t>
      </w:r>
      <w:r>
        <w:rPr>
          <w:rFonts w:ascii="宋体" w:eastAsia="宋体" w:hAnsi="宋体" w:cs="Times New Roman" w:hint="eastAsia"/>
          <w:szCs w:val="21"/>
          <w:lang w:eastAsia="zh-Hans"/>
        </w:rPr>
        <w:t>组织开展“云社团”社团文化活动</w:t>
      </w:r>
      <w:r>
        <w:rPr>
          <w:rFonts w:ascii="宋体" w:eastAsia="宋体" w:hAnsi="宋体" w:cs="Times New Roman" w:hint="eastAsia"/>
          <w:szCs w:val="21"/>
        </w:rPr>
        <w:t>，开展</w:t>
      </w:r>
      <w:r>
        <w:rPr>
          <w:rFonts w:ascii="宋体" w:eastAsia="宋体" w:hAnsi="宋体" w:cs="Times New Roman" w:hint="eastAsia"/>
          <w:szCs w:val="21"/>
          <w:lang w:eastAsia="zh-Hans"/>
        </w:rPr>
        <w:t>羽毛球颠球比赛、世界读书日活动、毕业季祝福征集活动、“笔墨中国”汉字书写活动、“青春心向党 百年再启航”主题演讲比赛、国家安全教育</w:t>
      </w:r>
      <w:proofErr w:type="gramStart"/>
      <w:r>
        <w:rPr>
          <w:rFonts w:ascii="宋体" w:eastAsia="宋体" w:hAnsi="宋体" w:cs="Times New Roman" w:hint="eastAsia"/>
          <w:szCs w:val="21"/>
          <w:lang w:eastAsia="zh-Hans"/>
        </w:rPr>
        <w:t>日知识</w:t>
      </w:r>
      <w:proofErr w:type="gramEnd"/>
      <w:r>
        <w:rPr>
          <w:rFonts w:ascii="宋体" w:eastAsia="宋体" w:hAnsi="宋体" w:cs="Times New Roman" w:hint="eastAsia"/>
          <w:szCs w:val="21"/>
          <w:lang w:eastAsia="zh-Hans"/>
        </w:rPr>
        <w:t>竞赛、心理健康节活动</w:t>
      </w:r>
      <w:r>
        <w:rPr>
          <w:rFonts w:ascii="宋体" w:eastAsia="宋体" w:hAnsi="宋体" w:cs="Times New Roman" w:hint="eastAsia"/>
          <w:szCs w:val="21"/>
        </w:rPr>
        <w:t>、</w:t>
      </w:r>
      <w:r>
        <w:rPr>
          <w:rFonts w:ascii="宋体" w:eastAsia="宋体" w:hAnsi="宋体" w:cs="Times New Roman" w:hint="eastAsia"/>
          <w:szCs w:val="21"/>
          <w:lang w:eastAsia="zh-Hans"/>
        </w:rPr>
        <w:t>法治教育作品征集活动等</w:t>
      </w:r>
      <w:r>
        <w:rPr>
          <w:rFonts w:ascii="宋体" w:eastAsia="宋体" w:hAnsi="宋体" w:cs="Times New Roman" w:hint="eastAsia"/>
          <w:szCs w:val="21"/>
        </w:rPr>
        <w:t>系列</w:t>
      </w:r>
      <w:r>
        <w:rPr>
          <w:rFonts w:ascii="宋体" w:eastAsia="宋体" w:hAnsi="宋体" w:cs="Times New Roman" w:hint="eastAsia"/>
          <w:szCs w:val="21"/>
          <w:lang w:eastAsia="zh-Hans"/>
        </w:rPr>
        <w:t>活动</w:t>
      </w:r>
      <w:r>
        <w:rPr>
          <w:rFonts w:ascii="宋体" w:eastAsia="宋体" w:hAnsi="宋体" w:cs="Times New Roman" w:hint="eastAsia"/>
          <w:szCs w:val="21"/>
        </w:rPr>
        <w:t>丰富学生居家学期期间课余文化生活</w:t>
      </w:r>
      <w:r>
        <w:rPr>
          <w:rFonts w:ascii="宋体" w:eastAsia="宋体" w:hAnsi="宋体" w:cs="Times New Roman" w:hint="eastAsia"/>
          <w:szCs w:val="21"/>
          <w:lang w:eastAsia="zh-Hans"/>
        </w:rPr>
        <w:t>。</w:t>
      </w:r>
    </w:p>
    <w:p w14:paraId="5374FE98" w14:textId="77777777" w:rsidR="00DA7F19" w:rsidRDefault="00000000">
      <w:pPr>
        <w:spacing w:line="400" w:lineRule="exact"/>
        <w:ind w:firstLineChars="200" w:firstLine="422"/>
        <w:outlineLvl w:val="2"/>
        <w:rPr>
          <w:rFonts w:ascii="宋体" w:eastAsia="宋体" w:hAnsi="宋体" w:cs="Times New Roman"/>
          <w:b/>
          <w:szCs w:val="21"/>
          <w:lang w:eastAsia="zh-Hans"/>
        </w:rPr>
      </w:pPr>
      <w:bookmarkStart w:id="25" w:name="_Toc170210870"/>
      <w:r>
        <w:rPr>
          <w:rFonts w:ascii="宋体" w:eastAsia="宋体" w:hAnsi="宋体" w:cs="Times New Roman"/>
          <w:b/>
          <w:szCs w:val="21"/>
          <w:lang w:eastAsia="zh-Hans"/>
        </w:rPr>
        <w:t>1</w:t>
      </w:r>
      <w:r>
        <w:rPr>
          <w:rFonts w:ascii="宋体" w:eastAsia="宋体" w:hAnsi="宋体" w:cs="Times New Roman" w:hint="eastAsia"/>
          <w:b/>
          <w:szCs w:val="21"/>
          <w:lang w:eastAsia="zh-Hans"/>
        </w:rPr>
        <w:t>.</w:t>
      </w:r>
      <w:r>
        <w:rPr>
          <w:rFonts w:ascii="宋体" w:eastAsia="宋体" w:hAnsi="宋体" w:cs="Times New Roman"/>
          <w:b/>
          <w:szCs w:val="21"/>
          <w:lang w:eastAsia="zh-Hans"/>
        </w:rPr>
        <w:t>3</w:t>
      </w:r>
      <w:r>
        <w:rPr>
          <w:rFonts w:ascii="宋体" w:eastAsia="宋体" w:hAnsi="宋体" w:cs="Times New Roman" w:hint="eastAsia"/>
          <w:b/>
          <w:szCs w:val="21"/>
          <w:lang w:eastAsia="zh-Hans"/>
        </w:rPr>
        <w:t>.</w:t>
      </w:r>
      <w:r>
        <w:rPr>
          <w:rFonts w:ascii="宋体" w:eastAsia="宋体" w:hAnsi="宋体" w:cs="Times New Roman"/>
          <w:b/>
          <w:szCs w:val="21"/>
          <w:lang w:eastAsia="zh-Hans"/>
        </w:rPr>
        <w:t>3</w:t>
      </w:r>
      <w:r>
        <w:rPr>
          <w:rFonts w:ascii="宋体" w:eastAsia="宋体" w:hAnsi="宋体" w:cs="Times New Roman" w:hint="eastAsia"/>
          <w:b/>
          <w:szCs w:val="21"/>
          <w:lang w:eastAsia="zh-Hans"/>
        </w:rPr>
        <w:t>教学单位发挥特色</w:t>
      </w:r>
      <w:r>
        <w:rPr>
          <w:rFonts w:ascii="宋体" w:eastAsia="宋体" w:hAnsi="宋体" w:cs="Times New Roman"/>
          <w:b/>
          <w:szCs w:val="21"/>
          <w:lang w:eastAsia="zh-Hans"/>
        </w:rPr>
        <w:t>，</w:t>
      </w:r>
      <w:r>
        <w:rPr>
          <w:rFonts w:ascii="宋体" w:eastAsia="宋体" w:hAnsi="宋体" w:cs="Times New Roman" w:hint="eastAsia"/>
          <w:b/>
          <w:szCs w:val="21"/>
          <w:lang w:eastAsia="zh-Hans"/>
        </w:rPr>
        <w:t>校园活动丰富多彩</w:t>
      </w:r>
      <w:bookmarkEnd w:id="25"/>
    </w:p>
    <w:p w14:paraId="4A57E92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应用法律学院结合相关节日的时间点、当前热点等，积极创新，拓展方式，组织开展各类学生活动，全年组织开展文体类活动17项，参与合计1352人次。将美育、体育、传统文化教育、爱国主义教育、心理健康教育等融入在学生活动中，进一步丰富了学生的学习生活，为学生提供了充足的展现自我的平台，营造良好的学风氛围。以“起航青春 逐梦前行”为主题，积极开展各项暖心毕业季活动。营造温馨、和谐的毕业氛围，打造具有应法特色的毕业文化，彰显学院对毕业生的人文关怀，抒发学子对母校培育、老师教导的感恩之情。</w:t>
      </w:r>
    </w:p>
    <w:p w14:paraId="29987880"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安防科技学院结合实际情况，因地制宜，全方位、多角度、多层次开展各类学生活动，充分落实“以学生为本”。关心关注关爱学生在校期间的状况，丰富同学们的学习生活。聚焦阳光体育，组织拔河友谊赛</w:t>
      </w:r>
      <w:r>
        <w:rPr>
          <w:rFonts w:ascii="宋体" w:eastAsia="宋体" w:hAnsi="宋体" w:cs="Times New Roman"/>
          <w:szCs w:val="21"/>
          <w:lang w:eastAsia="zh-Hans"/>
        </w:rPr>
        <w:t>，</w:t>
      </w:r>
      <w:r>
        <w:rPr>
          <w:rFonts w:ascii="宋体" w:eastAsia="宋体" w:hAnsi="宋体" w:cs="Times New Roman" w:hint="eastAsia"/>
          <w:szCs w:val="21"/>
          <w:lang w:eastAsia="zh-Hans"/>
        </w:rPr>
        <w:t>推动学生课后体育锻炼，全面提高学生身心健康，汇聚班级内部的团结力量，增强团体合作精神，展现安防科技学院学生积极向上的精神风貌。本着“团结一致，友谊第一，比赛第二”的原则，同学们积极参加，展现当代大学生的青春和自信。聚焦高效学习，评选最美笔记，强化了学风建设，营造了勤于学习、善于思考的学习氛围，帮助同学们端正学习态度，明确学习目标，有助于提高听课效率，培养良好的学习习惯，掌握正确有效的笔记方法，以加强学风建设为重点，以培养创新能力为中心。</w:t>
      </w:r>
    </w:p>
    <w:p w14:paraId="59539F97"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信息媒体学院通过专业教育、微平台、特色学生活动等形式，以理想信念教育、爱国主义教育、公民道德教育和素质教育为重点，充分调动辅导员、教师、学生的积极性，以“信息技术系之窗”微平台为抓手，以班级、团支部为单位，做细做精，将思想政治教育融入其中，起到良好的引导效果。通过召开疫情防控主题班会、心理健康主题班会，定期谈心谈话了解学生的思想动态；在日常做好学生考勤管理，营造良好的线上学习状态；积极开展各类安全知识，党史、团史等学习活动；开展摄影比赛、书法大赛、“饭饭之交”家乡美食活动、“青春向党，法治护航”活动、心理健康知识竞赛、“暖心毕业季”活动、“反诈宣传”活动、校园好声音、室内锻炼大PK、“喜迎二十大”线上答题活动、“学习记录打卡”活动等。通过丰富多彩的活动，融入针对性的教育内容，对学生的教育取得了良好的效果。</w:t>
      </w:r>
    </w:p>
    <w:p w14:paraId="781E3C91"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现代管理学院在疫情期间积极组织学生开展线上线下各项活动，学生人居家中、心在校园。主要开展了共同观看《千万师生同上一堂国家安全教育课》、观看党的二十大开幕式、建党100周年等系列重要讲话、全体学生参加学校国庆节升国旗、聆听学院党委书记朱光好同志、学院许传玺院长的“大思政课”、团学干部素质能力提升班、“青春向党心飞扬”、“榜样故事我来说”“写给 2035年的我”“未来工匠说”、“诗意青春，歌颂五四”、校内外防疫志愿服务等活动，增强了大学生做为时代青年的使命感，广大青年学生表示坚定不移听党话、跟党走，怀抱理想又脚踏实地，让青春在校园中绽放绚丽之花。</w:t>
      </w:r>
    </w:p>
    <w:p w14:paraId="3B068947" w14:textId="71E4C4B3"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8</w:t>
      </w:r>
      <w:r>
        <w:rPr>
          <w:rFonts w:ascii="仿宋" w:eastAsia="仿宋" w:hAnsi="仿宋" w:cs="仿宋" w:hint="eastAsia"/>
          <w:b/>
          <w:bCs/>
          <w:sz w:val="21"/>
          <w:szCs w:val="21"/>
        </w:rPr>
        <w:fldChar w:fldCharType="end"/>
      </w:r>
      <w:bookmarkStart w:id="26" w:name="_Toc1504224574"/>
      <w:r>
        <w:rPr>
          <w:rFonts w:ascii="仿宋" w:eastAsia="仿宋" w:hAnsi="仿宋" w:cs="仿宋" w:hint="eastAsia"/>
          <w:b/>
          <w:bCs/>
          <w:sz w:val="21"/>
          <w:szCs w:val="21"/>
        </w:rPr>
        <w:t>】以青春之名 向祖国告白</w:t>
      </w:r>
      <w:bookmarkEnd w:id="26"/>
    </w:p>
    <w:p w14:paraId="04CD335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国庆节期间，应用法律学院组织开展“以青春之名 向祖国告白”活动，通过征集照片和视频的方式，在校园内掀起了一股爱国爱校热潮，激发学生内心的爱国情怀，激励青年一代以青春、以行动来告白我们伟大的祖国。“书写清澈挚爱，献礼盛世中华”，“目光所致皆华夏，五星闪耀皆信仰”，“愿山河锦绣，愿繁荣富强”，一句句真挚的爱是青春对祖国最美的告白。</w:t>
      </w:r>
    </w:p>
    <w:p w14:paraId="4F37ACE8" w14:textId="77777777" w:rsidR="00DA7F19" w:rsidRDefault="00000000">
      <w:pPr>
        <w:spacing w:line="360" w:lineRule="auto"/>
        <w:ind w:firstLineChars="200" w:firstLine="420"/>
        <w:rPr>
          <w:rFonts w:ascii="仿宋" w:eastAsia="仿宋" w:hAnsi="仿宋" w:cs="仿宋"/>
          <w:szCs w:val="21"/>
        </w:rPr>
      </w:pPr>
      <w:r>
        <w:rPr>
          <w:rFonts w:ascii="仿宋" w:eastAsia="仿宋" w:hAnsi="仿宋" w:cs="仿宋" w:hint="eastAsia"/>
          <w:noProof/>
          <w:szCs w:val="21"/>
        </w:rPr>
        <w:drawing>
          <wp:inline distT="0" distB="0" distL="114300" distR="114300" wp14:anchorId="410BFCBD" wp14:editId="03EBC3AB">
            <wp:extent cx="4658360" cy="3550285"/>
            <wp:effectExtent l="0" t="0" r="15240" b="5715"/>
            <wp:docPr id="3" name="图片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3"/>
                    <pic:cNvPicPr>
                      <a:picLocks noChangeAspect="1"/>
                    </pic:cNvPicPr>
                  </pic:nvPicPr>
                  <pic:blipFill>
                    <a:blip r:embed="rId21"/>
                    <a:stretch>
                      <a:fillRect/>
                    </a:stretch>
                  </pic:blipFill>
                  <pic:spPr>
                    <a:xfrm>
                      <a:off x="0" y="0"/>
                      <a:ext cx="4658360" cy="3550285"/>
                    </a:xfrm>
                    <a:prstGeom prst="rect">
                      <a:avLst/>
                    </a:prstGeom>
                    <a:noFill/>
                    <a:ln>
                      <a:noFill/>
                    </a:ln>
                  </pic:spPr>
                </pic:pic>
              </a:graphicData>
            </a:graphic>
          </wp:inline>
        </w:drawing>
      </w:r>
    </w:p>
    <w:p w14:paraId="25F11660" w14:textId="1AE34CC1" w:rsidR="00DA7F19" w:rsidRDefault="00000000">
      <w:pPr>
        <w:pStyle w:val="a3"/>
        <w:widowControl/>
        <w:jc w:val="center"/>
        <w:textAlignment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8</w:t>
      </w:r>
      <w:r>
        <w:fldChar w:fldCharType="end"/>
      </w:r>
      <w:bookmarkStart w:id="27" w:name="_Toc1335791960"/>
      <w:r>
        <w:t xml:space="preserve"> “</w:t>
      </w:r>
      <w:r>
        <w:t>以青春之名</w:t>
      </w:r>
      <w:r>
        <w:t xml:space="preserve"> </w:t>
      </w:r>
      <w:r>
        <w:t>向祖国告白</w:t>
      </w:r>
      <w:r>
        <w:t>”</w:t>
      </w:r>
      <w:r>
        <w:t>活动</w:t>
      </w:r>
      <w:bookmarkEnd w:id="27"/>
    </w:p>
    <w:p w14:paraId="2CF42F67" w14:textId="11C3B91B"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9</w:t>
      </w:r>
      <w:r>
        <w:rPr>
          <w:rFonts w:ascii="仿宋" w:eastAsia="仿宋" w:hAnsi="仿宋" w:cs="仿宋" w:hint="eastAsia"/>
          <w:b/>
          <w:bCs/>
          <w:sz w:val="21"/>
          <w:szCs w:val="21"/>
        </w:rPr>
        <w:fldChar w:fldCharType="end"/>
      </w:r>
      <w:bookmarkStart w:id="28" w:name="_Toc718454595"/>
      <w:r>
        <w:rPr>
          <w:rFonts w:ascii="仿宋" w:eastAsia="仿宋" w:hAnsi="仿宋" w:cs="仿宋" w:hint="eastAsia"/>
          <w:b/>
          <w:bCs/>
          <w:sz w:val="21"/>
          <w:szCs w:val="21"/>
        </w:rPr>
        <w:t>】聚焦三全育人，发挥专业优势</w:t>
      </w:r>
      <w:bookmarkEnd w:id="28"/>
    </w:p>
    <w:p w14:paraId="2ECB43AF"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人的生命是宝贵的，人人都渴望过平安健康的生活，生活中总会有一些突发的事情危及着我们的生命。此时掌握一些必要的救护知识就显得尤为重要。安防科技学院借本次职业技能节活动，于2022年11月15和16日开展“十大急救先锋”急救技能争霸赛，提高非医学</w:t>
      </w:r>
      <w:r>
        <w:rPr>
          <w:rFonts w:ascii="宋体" w:eastAsia="宋体" w:hAnsi="宋体" w:cs="Times New Roman" w:hint="eastAsia"/>
          <w:szCs w:val="21"/>
          <w:lang w:eastAsia="zh-Hans"/>
        </w:rPr>
        <w:lastRenderedPageBreak/>
        <w:t>专业人员的急救意识与现场急救能力，让广大学生学习急救理论和技能知识。本次比赛是安防科技学院继“消防技能节”后推出的又一个品牌活动。通过优势学科建设，让所有同学都可以增长知识才干，学习日常生活中的急救知识。</w:t>
      </w:r>
    </w:p>
    <w:p w14:paraId="46F04C11" w14:textId="77777777" w:rsidR="00DA7F19" w:rsidRDefault="00000000">
      <w:pPr>
        <w:spacing w:line="360" w:lineRule="auto"/>
        <w:rPr>
          <w:rFonts w:ascii="宋体" w:eastAsia="宋体" w:hAnsi="宋体" w:cs="Times New Roman"/>
          <w:szCs w:val="21"/>
        </w:rPr>
      </w:pPr>
      <w:r>
        <w:rPr>
          <w:rFonts w:ascii="楷体" w:eastAsia="楷体" w:hAnsi="楷体"/>
          <w:noProof/>
          <w:sz w:val="32"/>
          <w:szCs w:val="32"/>
        </w:rPr>
        <w:drawing>
          <wp:anchor distT="0" distB="0" distL="114300" distR="114300" simplePos="0" relativeHeight="251660288" behindDoc="0" locked="0" layoutInCell="1" allowOverlap="1" wp14:anchorId="06BE24E8" wp14:editId="479A8B15">
            <wp:simplePos x="0" y="0"/>
            <wp:positionH relativeFrom="column">
              <wp:posOffset>490855</wp:posOffset>
            </wp:positionH>
            <wp:positionV relativeFrom="paragraph">
              <wp:posOffset>297815</wp:posOffset>
            </wp:positionV>
            <wp:extent cx="4191000" cy="2600325"/>
            <wp:effectExtent l="0" t="0" r="0" b="9525"/>
            <wp:wrapTopAndBottom/>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191000" cy="2600325"/>
                    </a:xfrm>
                    <a:prstGeom prst="rect">
                      <a:avLst/>
                    </a:prstGeom>
                    <a:noFill/>
                    <a:ln>
                      <a:noFill/>
                    </a:ln>
                  </pic:spPr>
                </pic:pic>
              </a:graphicData>
            </a:graphic>
          </wp:anchor>
        </w:drawing>
      </w:r>
      <w:r>
        <w:rPr>
          <w:rFonts w:ascii="宋体" w:eastAsia="宋体" w:hAnsi="宋体" w:cs="Times New Roman" w:hint="eastAsia"/>
          <w:szCs w:val="21"/>
        </w:rPr>
        <w:t xml:space="preserve"> </w:t>
      </w:r>
      <w:r>
        <w:rPr>
          <w:rFonts w:ascii="宋体" w:eastAsia="宋体" w:hAnsi="宋体" w:cs="Times New Roman"/>
          <w:szCs w:val="21"/>
        </w:rPr>
        <w:t xml:space="preserve">         </w:t>
      </w:r>
    </w:p>
    <w:p w14:paraId="0BA30A8F" w14:textId="42022100" w:rsidR="00DA7F19" w:rsidRDefault="00000000">
      <w:pPr>
        <w:pStyle w:val="a3"/>
        <w:widowControl/>
        <w:jc w:val="center"/>
        <w:textAlignment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9</w:t>
      </w:r>
      <w:r>
        <w:fldChar w:fldCharType="end"/>
      </w:r>
      <w:bookmarkStart w:id="29" w:name="_Toc1799215047"/>
      <w:r>
        <w:t xml:space="preserve"> “</w:t>
      </w:r>
      <w:r>
        <w:t>十大急救先锋</w:t>
      </w:r>
      <w:r>
        <w:t>”</w:t>
      </w:r>
      <w:r>
        <w:t>急救技能争霸赛</w:t>
      </w:r>
      <w:bookmarkEnd w:id="29"/>
    </w:p>
    <w:p w14:paraId="08D8D663" w14:textId="77777777" w:rsidR="00DA7F19" w:rsidRDefault="00000000">
      <w:pPr>
        <w:spacing w:line="360" w:lineRule="auto"/>
        <w:ind w:firstLineChars="150" w:firstLine="361"/>
        <w:outlineLvl w:val="1"/>
        <w:rPr>
          <w:rFonts w:ascii="宋体" w:eastAsia="宋体" w:hAnsi="宋体" w:cs="Times New Roman"/>
          <w:b/>
          <w:sz w:val="24"/>
        </w:rPr>
      </w:pPr>
      <w:bookmarkStart w:id="30" w:name="_Toc285874286"/>
      <w:r>
        <w:rPr>
          <w:rFonts w:ascii="宋体" w:eastAsia="宋体" w:hAnsi="宋体" w:cs="Times New Roman" w:hint="eastAsia"/>
          <w:b/>
          <w:sz w:val="24"/>
        </w:rPr>
        <w:t>1.4就业质量</w:t>
      </w:r>
      <w:bookmarkEnd w:id="30"/>
    </w:p>
    <w:p w14:paraId="01A53D8E" w14:textId="77777777" w:rsidR="00DA7F19" w:rsidRDefault="00000000">
      <w:pPr>
        <w:spacing w:line="400" w:lineRule="exact"/>
        <w:ind w:firstLineChars="200" w:firstLine="422"/>
        <w:outlineLvl w:val="2"/>
        <w:rPr>
          <w:rFonts w:ascii="宋体" w:eastAsia="宋体" w:hAnsi="宋体" w:cs="Times New Roman"/>
          <w:b/>
          <w:szCs w:val="21"/>
        </w:rPr>
      </w:pPr>
      <w:bookmarkStart w:id="31" w:name="_Toc89179566"/>
      <w:bookmarkStart w:id="32" w:name="_Toc768206463"/>
      <w:r>
        <w:rPr>
          <w:rFonts w:ascii="宋体" w:eastAsia="宋体" w:hAnsi="宋体" w:cs="Times New Roman"/>
          <w:b/>
          <w:szCs w:val="21"/>
        </w:rPr>
        <w:t>1</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lang w:eastAsia="zh-Hans"/>
        </w:rPr>
        <w:t>.</w:t>
      </w:r>
      <w:r>
        <w:rPr>
          <w:rFonts w:ascii="宋体" w:eastAsia="宋体" w:hAnsi="宋体" w:cs="Times New Roman"/>
          <w:b/>
          <w:szCs w:val="21"/>
        </w:rPr>
        <w:t>1</w:t>
      </w:r>
      <w:r>
        <w:rPr>
          <w:rFonts w:ascii="宋体" w:eastAsia="宋体" w:hAnsi="宋体" w:cs="Times New Roman" w:hint="eastAsia"/>
          <w:b/>
          <w:szCs w:val="21"/>
        </w:rPr>
        <w:t>初次就业率高，就业形势好</w:t>
      </w:r>
      <w:bookmarkEnd w:id="31"/>
      <w:bookmarkEnd w:id="32"/>
    </w:p>
    <w:p w14:paraId="3B371CC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2022届毕业生共1054人。其中，男生524人（49.72%），女生530人（50.28%）；北京生源毕业生884人（83.87%），京外生源毕业生170人（16.13%）；汉族952人（90.32%），少数民族102人（9.68%）。截止11月30日，学院2022届毕业生总体毕业去向落实率为98.10%。其中，就业625人，占59.30%；升学409人，占38.80%。详见下表。</w:t>
      </w:r>
    </w:p>
    <w:p w14:paraId="4C587808" w14:textId="426CBDD8" w:rsidR="00DA7F19" w:rsidRDefault="00000000">
      <w:pPr>
        <w:pStyle w:val="a3"/>
        <w:jc w:val="center"/>
      </w:pPr>
      <w:r>
        <w:t>表</w:t>
      </w:r>
      <w:r>
        <w:t xml:space="preserve"> </w:t>
      </w:r>
      <w:r>
        <w:fldChar w:fldCharType="begin"/>
      </w:r>
      <w:r>
        <w:instrText xml:space="preserve"> SEQ </w:instrText>
      </w:r>
      <w:r>
        <w:instrText>表</w:instrText>
      </w:r>
      <w:r>
        <w:instrText xml:space="preserve"> \* ARABIC </w:instrText>
      </w:r>
      <w:r>
        <w:fldChar w:fldCharType="separate"/>
      </w:r>
      <w:r w:rsidR="00701999">
        <w:rPr>
          <w:noProof/>
        </w:rPr>
        <w:t>1</w:t>
      </w:r>
      <w:r>
        <w:fldChar w:fldCharType="end"/>
      </w:r>
      <w:bookmarkStart w:id="33" w:name="_Toc784894418"/>
      <w:r>
        <w:t xml:space="preserve"> 2022</w:t>
      </w:r>
      <w:r>
        <w:t>届毕业生就业情况分析</w:t>
      </w:r>
      <w:bookmarkEnd w:id="33"/>
    </w:p>
    <w:tbl>
      <w:tblPr>
        <w:tblW w:w="8512" w:type="dxa"/>
        <w:tblLayout w:type="fixed"/>
        <w:tblCellMar>
          <w:top w:w="15" w:type="dxa"/>
          <w:left w:w="15" w:type="dxa"/>
          <w:bottom w:w="15" w:type="dxa"/>
          <w:right w:w="15" w:type="dxa"/>
        </w:tblCellMar>
        <w:tblLook w:val="04A0" w:firstRow="1" w:lastRow="0" w:firstColumn="1" w:lastColumn="0" w:noHBand="0" w:noVBand="1"/>
      </w:tblPr>
      <w:tblGrid>
        <w:gridCol w:w="755"/>
        <w:gridCol w:w="582"/>
        <w:gridCol w:w="804"/>
        <w:gridCol w:w="818"/>
        <w:gridCol w:w="818"/>
        <w:gridCol w:w="806"/>
        <w:gridCol w:w="807"/>
        <w:gridCol w:w="721"/>
        <w:gridCol w:w="567"/>
        <w:gridCol w:w="497"/>
        <w:gridCol w:w="587"/>
        <w:gridCol w:w="750"/>
      </w:tblGrid>
      <w:tr w:rsidR="00DA7F19" w14:paraId="0750001E" w14:textId="77777777">
        <w:trPr>
          <w:trHeight w:val="1002"/>
        </w:trPr>
        <w:tc>
          <w:tcPr>
            <w:tcW w:w="755" w:type="dxa"/>
            <w:tcBorders>
              <w:top w:val="single" w:sz="4" w:space="0" w:color="000000"/>
              <w:left w:val="single" w:sz="4" w:space="0" w:color="000000"/>
              <w:bottom w:val="single" w:sz="4" w:space="0" w:color="000000"/>
              <w:right w:val="single" w:sz="4" w:space="0" w:color="000000"/>
            </w:tcBorders>
            <w:vAlign w:val="center"/>
          </w:tcPr>
          <w:p w14:paraId="79019981"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就业地区及性别</w:t>
            </w:r>
          </w:p>
        </w:tc>
        <w:tc>
          <w:tcPr>
            <w:tcW w:w="582" w:type="dxa"/>
            <w:tcBorders>
              <w:top w:val="single" w:sz="4" w:space="0" w:color="000000"/>
              <w:left w:val="single" w:sz="4" w:space="0" w:color="000000"/>
              <w:bottom w:val="single" w:sz="4" w:space="0" w:color="000000"/>
              <w:right w:val="single" w:sz="4" w:space="0" w:color="000000"/>
            </w:tcBorders>
            <w:vAlign w:val="center"/>
          </w:tcPr>
          <w:p w14:paraId="4D6AD875"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毕业</w:t>
            </w:r>
          </w:p>
          <w:p w14:paraId="16FEDE3E"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生数</w:t>
            </w:r>
          </w:p>
        </w:tc>
        <w:tc>
          <w:tcPr>
            <w:tcW w:w="804" w:type="dxa"/>
            <w:tcBorders>
              <w:top w:val="single" w:sz="4" w:space="0" w:color="000000"/>
              <w:left w:val="single" w:sz="4" w:space="0" w:color="000000"/>
              <w:bottom w:val="single" w:sz="4" w:space="0" w:color="000000"/>
              <w:right w:val="single" w:sz="4" w:space="0" w:color="000000"/>
            </w:tcBorders>
            <w:vAlign w:val="center"/>
          </w:tcPr>
          <w:p w14:paraId="4AA0ACEA"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参军</w:t>
            </w:r>
          </w:p>
          <w:p w14:paraId="11167649"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（入伍）</w:t>
            </w:r>
          </w:p>
        </w:tc>
        <w:tc>
          <w:tcPr>
            <w:tcW w:w="818" w:type="dxa"/>
            <w:tcBorders>
              <w:top w:val="single" w:sz="4" w:space="0" w:color="000000"/>
              <w:left w:val="single" w:sz="4" w:space="0" w:color="000000"/>
              <w:bottom w:val="single" w:sz="4" w:space="0" w:color="000000"/>
              <w:right w:val="single" w:sz="4" w:space="0" w:color="000000"/>
            </w:tcBorders>
            <w:vAlign w:val="center"/>
          </w:tcPr>
          <w:p w14:paraId="25C489DD"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其他录用形式</w:t>
            </w:r>
          </w:p>
        </w:tc>
        <w:tc>
          <w:tcPr>
            <w:tcW w:w="818" w:type="dxa"/>
            <w:tcBorders>
              <w:top w:val="single" w:sz="4" w:space="0" w:color="000000"/>
              <w:left w:val="single" w:sz="4" w:space="0" w:color="000000"/>
              <w:bottom w:val="single" w:sz="4" w:space="0" w:color="000000"/>
              <w:right w:val="single" w:sz="4" w:space="0" w:color="000000"/>
            </w:tcBorders>
            <w:vAlign w:val="center"/>
          </w:tcPr>
          <w:p w14:paraId="7FE9B7BA"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签就业</w:t>
            </w:r>
          </w:p>
          <w:p w14:paraId="443A4F9C"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协议</w:t>
            </w:r>
          </w:p>
        </w:tc>
        <w:tc>
          <w:tcPr>
            <w:tcW w:w="806" w:type="dxa"/>
            <w:tcBorders>
              <w:top w:val="single" w:sz="4" w:space="0" w:color="000000"/>
              <w:left w:val="single" w:sz="4" w:space="0" w:color="000000"/>
              <w:bottom w:val="single" w:sz="4" w:space="0" w:color="000000"/>
              <w:right w:val="single" w:sz="4" w:space="0" w:color="000000"/>
            </w:tcBorders>
            <w:vAlign w:val="center"/>
          </w:tcPr>
          <w:p w14:paraId="0C0CE306"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签劳动</w:t>
            </w:r>
          </w:p>
          <w:p w14:paraId="656E1E5E"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合同</w:t>
            </w:r>
          </w:p>
        </w:tc>
        <w:tc>
          <w:tcPr>
            <w:tcW w:w="807" w:type="dxa"/>
            <w:tcBorders>
              <w:top w:val="single" w:sz="4" w:space="0" w:color="000000"/>
              <w:left w:val="single" w:sz="4" w:space="0" w:color="000000"/>
              <w:bottom w:val="single" w:sz="4" w:space="0" w:color="000000"/>
              <w:right w:val="single" w:sz="4" w:space="0" w:color="000000"/>
            </w:tcBorders>
            <w:vAlign w:val="center"/>
          </w:tcPr>
          <w:p w14:paraId="4C8FD709"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已出国</w:t>
            </w:r>
          </w:p>
        </w:tc>
        <w:tc>
          <w:tcPr>
            <w:tcW w:w="721" w:type="dxa"/>
            <w:tcBorders>
              <w:top w:val="single" w:sz="4" w:space="0" w:color="000000"/>
              <w:left w:val="single" w:sz="4" w:space="0" w:color="000000"/>
              <w:bottom w:val="single" w:sz="4" w:space="0" w:color="000000"/>
              <w:right w:val="single" w:sz="4" w:space="0" w:color="000000"/>
            </w:tcBorders>
            <w:vAlign w:val="center"/>
          </w:tcPr>
          <w:p w14:paraId="45395AC5"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已升普通本科</w:t>
            </w:r>
          </w:p>
        </w:tc>
        <w:tc>
          <w:tcPr>
            <w:tcW w:w="567" w:type="dxa"/>
            <w:tcBorders>
              <w:top w:val="single" w:sz="4" w:space="0" w:color="000000"/>
              <w:left w:val="single" w:sz="4" w:space="0" w:color="000000"/>
              <w:bottom w:val="single" w:sz="4" w:space="0" w:color="000000"/>
              <w:right w:val="single" w:sz="4" w:space="0" w:color="000000"/>
            </w:tcBorders>
            <w:vAlign w:val="center"/>
          </w:tcPr>
          <w:p w14:paraId="445C23FD" w14:textId="77777777" w:rsidR="00DA7F19" w:rsidRDefault="00000000">
            <w:pPr>
              <w:widowControl/>
              <w:jc w:val="center"/>
              <w:textAlignment w:val="center"/>
              <w:rPr>
                <w:rFonts w:ascii="宋体" w:hAnsi="宋体" w:cs="Arial"/>
                <w:color w:val="000000"/>
                <w:kern w:val="0"/>
                <w:sz w:val="18"/>
                <w:szCs w:val="18"/>
                <w:lang w:bidi="ar"/>
              </w:rPr>
            </w:pPr>
            <w:proofErr w:type="gramStart"/>
            <w:r>
              <w:rPr>
                <w:rFonts w:ascii="宋体" w:hAnsi="宋体" w:cs="Arial" w:hint="eastAsia"/>
                <w:color w:val="000000"/>
                <w:kern w:val="0"/>
                <w:sz w:val="18"/>
                <w:szCs w:val="18"/>
                <w:lang w:bidi="ar"/>
              </w:rPr>
              <w:t>自由职</w:t>
            </w:r>
            <w:proofErr w:type="gramEnd"/>
            <w:r>
              <w:rPr>
                <w:rFonts w:ascii="宋体" w:hAnsi="宋体" w:cs="Arial" w:hint="eastAsia"/>
                <w:color w:val="000000"/>
                <w:kern w:val="0"/>
                <w:sz w:val="18"/>
                <w:szCs w:val="18"/>
                <w:lang w:bidi="ar"/>
              </w:rPr>
              <w:t xml:space="preserve"> 业</w:t>
            </w:r>
          </w:p>
        </w:tc>
        <w:tc>
          <w:tcPr>
            <w:tcW w:w="497" w:type="dxa"/>
            <w:tcBorders>
              <w:top w:val="single" w:sz="4" w:space="0" w:color="000000"/>
              <w:left w:val="single" w:sz="4" w:space="0" w:color="000000"/>
              <w:bottom w:val="single" w:sz="4" w:space="0" w:color="000000"/>
              <w:right w:val="single" w:sz="4" w:space="0" w:color="000000"/>
            </w:tcBorders>
            <w:vAlign w:val="center"/>
          </w:tcPr>
          <w:p w14:paraId="1DDD7462"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自主创业</w:t>
            </w:r>
          </w:p>
        </w:tc>
        <w:tc>
          <w:tcPr>
            <w:tcW w:w="587" w:type="dxa"/>
            <w:tcBorders>
              <w:top w:val="single" w:sz="4" w:space="0" w:color="000000"/>
              <w:left w:val="single" w:sz="4" w:space="0" w:color="000000"/>
              <w:bottom w:val="single" w:sz="4" w:space="0" w:color="000000"/>
              <w:right w:val="single" w:sz="4" w:space="0" w:color="000000"/>
            </w:tcBorders>
            <w:vAlign w:val="center"/>
          </w:tcPr>
          <w:p w14:paraId="53C6946A"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待就业</w:t>
            </w:r>
          </w:p>
        </w:tc>
        <w:tc>
          <w:tcPr>
            <w:tcW w:w="750" w:type="dxa"/>
            <w:tcBorders>
              <w:top w:val="single" w:sz="4" w:space="0" w:color="000000"/>
              <w:left w:val="single" w:sz="4" w:space="0" w:color="000000"/>
              <w:bottom w:val="single" w:sz="4" w:space="0" w:color="000000"/>
              <w:right w:val="single" w:sz="4" w:space="0" w:color="000000"/>
            </w:tcBorders>
            <w:vAlign w:val="center"/>
          </w:tcPr>
          <w:p w14:paraId="043884EC" w14:textId="77777777" w:rsidR="00DA7F19" w:rsidRDefault="00000000">
            <w:pPr>
              <w:widowControl/>
              <w:jc w:val="center"/>
              <w:textAlignment w:val="center"/>
              <w:rPr>
                <w:rFonts w:ascii="宋体" w:hAnsi="宋体" w:cs="Arial"/>
                <w:color w:val="000000"/>
                <w:kern w:val="0"/>
                <w:sz w:val="18"/>
                <w:szCs w:val="18"/>
                <w:lang w:bidi="ar"/>
              </w:rPr>
            </w:pPr>
            <w:r>
              <w:rPr>
                <w:rFonts w:ascii="宋体" w:hAnsi="宋体" w:cs="Arial" w:hint="eastAsia"/>
                <w:color w:val="000000"/>
                <w:kern w:val="0"/>
                <w:sz w:val="18"/>
                <w:szCs w:val="18"/>
                <w:lang w:bidi="ar"/>
              </w:rPr>
              <w:t>就业率(%)</w:t>
            </w:r>
          </w:p>
        </w:tc>
      </w:tr>
      <w:tr w:rsidR="00DA7F19" w14:paraId="45A629B5" w14:textId="77777777">
        <w:trPr>
          <w:trHeight w:val="580"/>
        </w:trPr>
        <w:tc>
          <w:tcPr>
            <w:tcW w:w="755" w:type="dxa"/>
            <w:tcBorders>
              <w:top w:val="single" w:sz="4" w:space="0" w:color="000000"/>
              <w:left w:val="single" w:sz="4" w:space="0" w:color="000000"/>
              <w:bottom w:val="single" w:sz="4" w:space="0" w:color="000000"/>
              <w:right w:val="single" w:sz="4" w:space="0" w:color="000000"/>
            </w:tcBorders>
            <w:vAlign w:val="center"/>
          </w:tcPr>
          <w:p w14:paraId="23214316"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kern w:val="0"/>
                <w:sz w:val="18"/>
                <w:szCs w:val="18"/>
                <w:lang w:bidi="ar"/>
              </w:rPr>
              <w:t>总计</w:t>
            </w:r>
          </w:p>
        </w:tc>
        <w:tc>
          <w:tcPr>
            <w:tcW w:w="582" w:type="dxa"/>
            <w:tcBorders>
              <w:top w:val="single" w:sz="4" w:space="0" w:color="000000"/>
              <w:left w:val="single" w:sz="4" w:space="0" w:color="000000"/>
              <w:bottom w:val="single" w:sz="4" w:space="0" w:color="000000"/>
              <w:right w:val="single" w:sz="4" w:space="0" w:color="000000"/>
            </w:tcBorders>
            <w:vAlign w:val="center"/>
          </w:tcPr>
          <w:p w14:paraId="4E1761B5"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1</w:t>
            </w:r>
            <w:r>
              <w:rPr>
                <w:rFonts w:ascii="宋体" w:hAnsi="宋体" w:cs="Arial"/>
                <w:color w:val="000000"/>
                <w:sz w:val="18"/>
                <w:szCs w:val="18"/>
              </w:rPr>
              <w:t>0</w:t>
            </w:r>
            <w:r>
              <w:rPr>
                <w:rFonts w:ascii="宋体" w:hAnsi="宋体" w:cs="Arial" w:hint="eastAsia"/>
                <w:color w:val="000000"/>
                <w:sz w:val="18"/>
                <w:szCs w:val="18"/>
              </w:rPr>
              <w:t>54</w:t>
            </w:r>
          </w:p>
        </w:tc>
        <w:tc>
          <w:tcPr>
            <w:tcW w:w="804" w:type="dxa"/>
            <w:tcBorders>
              <w:top w:val="single" w:sz="4" w:space="0" w:color="000000"/>
              <w:left w:val="single" w:sz="4" w:space="0" w:color="000000"/>
              <w:bottom w:val="single" w:sz="4" w:space="0" w:color="000000"/>
              <w:right w:val="single" w:sz="4" w:space="0" w:color="000000"/>
            </w:tcBorders>
            <w:vAlign w:val="center"/>
          </w:tcPr>
          <w:p w14:paraId="720C37DD"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5</w:t>
            </w:r>
          </w:p>
        </w:tc>
        <w:tc>
          <w:tcPr>
            <w:tcW w:w="818" w:type="dxa"/>
            <w:tcBorders>
              <w:top w:val="single" w:sz="4" w:space="0" w:color="000000"/>
              <w:left w:val="single" w:sz="4" w:space="0" w:color="000000"/>
              <w:bottom w:val="single" w:sz="4" w:space="0" w:color="000000"/>
              <w:right w:val="single" w:sz="4" w:space="0" w:color="000000"/>
            </w:tcBorders>
            <w:vAlign w:val="center"/>
          </w:tcPr>
          <w:p w14:paraId="59C814B1"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295</w:t>
            </w:r>
          </w:p>
        </w:tc>
        <w:tc>
          <w:tcPr>
            <w:tcW w:w="818" w:type="dxa"/>
            <w:tcBorders>
              <w:top w:val="single" w:sz="4" w:space="0" w:color="000000"/>
              <w:left w:val="single" w:sz="4" w:space="0" w:color="000000"/>
              <w:bottom w:val="single" w:sz="4" w:space="0" w:color="000000"/>
              <w:right w:val="single" w:sz="4" w:space="0" w:color="000000"/>
            </w:tcBorders>
            <w:vAlign w:val="center"/>
          </w:tcPr>
          <w:p w14:paraId="6BCEAA6E"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22</w:t>
            </w:r>
            <w:r>
              <w:rPr>
                <w:rFonts w:ascii="宋体" w:hAnsi="宋体" w:cs="Arial"/>
                <w:color w:val="000000"/>
                <w:sz w:val="18"/>
                <w:szCs w:val="18"/>
              </w:rPr>
              <w:t>7</w:t>
            </w:r>
          </w:p>
        </w:tc>
        <w:tc>
          <w:tcPr>
            <w:tcW w:w="806" w:type="dxa"/>
            <w:tcBorders>
              <w:top w:val="single" w:sz="4" w:space="0" w:color="000000"/>
              <w:left w:val="single" w:sz="4" w:space="0" w:color="000000"/>
              <w:bottom w:val="single" w:sz="4" w:space="0" w:color="000000"/>
              <w:right w:val="single" w:sz="4" w:space="0" w:color="000000"/>
            </w:tcBorders>
            <w:vAlign w:val="center"/>
          </w:tcPr>
          <w:p w14:paraId="726D3FE2"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96</w:t>
            </w:r>
          </w:p>
        </w:tc>
        <w:tc>
          <w:tcPr>
            <w:tcW w:w="807" w:type="dxa"/>
            <w:tcBorders>
              <w:top w:val="single" w:sz="4" w:space="0" w:color="000000"/>
              <w:left w:val="single" w:sz="4" w:space="0" w:color="000000"/>
              <w:bottom w:val="single" w:sz="4" w:space="0" w:color="000000"/>
              <w:right w:val="single" w:sz="4" w:space="0" w:color="000000"/>
            </w:tcBorders>
            <w:vAlign w:val="center"/>
          </w:tcPr>
          <w:p w14:paraId="6438C01A"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w:t>
            </w:r>
          </w:p>
        </w:tc>
        <w:tc>
          <w:tcPr>
            <w:tcW w:w="721" w:type="dxa"/>
            <w:tcBorders>
              <w:top w:val="single" w:sz="4" w:space="0" w:color="000000"/>
              <w:left w:val="single" w:sz="4" w:space="0" w:color="000000"/>
              <w:bottom w:val="single" w:sz="4" w:space="0" w:color="000000"/>
              <w:right w:val="single" w:sz="4" w:space="0" w:color="000000"/>
            </w:tcBorders>
            <w:vAlign w:val="center"/>
          </w:tcPr>
          <w:p w14:paraId="702EA126"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408</w:t>
            </w:r>
          </w:p>
        </w:tc>
        <w:tc>
          <w:tcPr>
            <w:tcW w:w="567" w:type="dxa"/>
            <w:tcBorders>
              <w:top w:val="single" w:sz="4" w:space="0" w:color="000000"/>
              <w:left w:val="single" w:sz="4" w:space="0" w:color="000000"/>
              <w:bottom w:val="single" w:sz="4" w:space="0" w:color="000000"/>
              <w:right w:val="single" w:sz="4" w:space="0" w:color="000000"/>
            </w:tcBorders>
            <w:vAlign w:val="center"/>
          </w:tcPr>
          <w:p w14:paraId="47E92ABC"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w:t>
            </w:r>
          </w:p>
        </w:tc>
        <w:tc>
          <w:tcPr>
            <w:tcW w:w="497" w:type="dxa"/>
            <w:tcBorders>
              <w:top w:val="single" w:sz="4" w:space="0" w:color="000000"/>
              <w:left w:val="single" w:sz="4" w:space="0" w:color="000000"/>
              <w:bottom w:val="single" w:sz="4" w:space="0" w:color="000000"/>
              <w:right w:val="single" w:sz="4" w:space="0" w:color="000000"/>
            </w:tcBorders>
            <w:vAlign w:val="center"/>
          </w:tcPr>
          <w:p w14:paraId="571958EB"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1</w:t>
            </w:r>
          </w:p>
        </w:tc>
        <w:tc>
          <w:tcPr>
            <w:tcW w:w="587" w:type="dxa"/>
            <w:tcBorders>
              <w:top w:val="single" w:sz="4" w:space="0" w:color="000000"/>
              <w:left w:val="single" w:sz="4" w:space="0" w:color="000000"/>
              <w:bottom w:val="single" w:sz="4" w:space="0" w:color="000000"/>
              <w:right w:val="single" w:sz="4" w:space="0" w:color="000000"/>
            </w:tcBorders>
            <w:vAlign w:val="center"/>
          </w:tcPr>
          <w:p w14:paraId="02751B6C"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20</w:t>
            </w:r>
          </w:p>
        </w:tc>
        <w:tc>
          <w:tcPr>
            <w:tcW w:w="750" w:type="dxa"/>
            <w:tcBorders>
              <w:top w:val="single" w:sz="4" w:space="0" w:color="000000"/>
              <w:left w:val="single" w:sz="4" w:space="0" w:color="000000"/>
              <w:bottom w:val="single" w:sz="4" w:space="0" w:color="000000"/>
              <w:right w:val="single" w:sz="4" w:space="0" w:color="000000"/>
            </w:tcBorders>
            <w:vAlign w:val="center"/>
          </w:tcPr>
          <w:p w14:paraId="61A9AEDC"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9</w:t>
            </w:r>
            <w:r>
              <w:rPr>
                <w:rFonts w:ascii="宋体" w:hAnsi="宋体" w:cs="Arial"/>
                <w:color w:val="000000"/>
                <w:sz w:val="18"/>
                <w:szCs w:val="18"/>
              </w:rPr>
              <w:t>8</w:t>
            </w:r>
            <w:r>
              <w:rPr>
                <w:rFonts w:ascii="宋体" w:hAnsi="宋体" w:cs="Arial" w:hint="eastAsia"/>
                <w:color w:val="000000"/>
                <w:sz w:val="18"/>
                <w:szCs w:val="18"/>
              </w:rPr>
              <w:t>.1</w:t>
            </w:r>
            <w:r>
              <w:rPr>
                <w:rFonts w:ascii="宋体" w:hAnsi="宋体" w:cs="Arial"/>
                <w:color w:val="000000"/>
                <w:sz w:val="18"/>
                <w:szCs w:val="18"/>
              </w:rPr>
              <w:t>0</w:t>
            </w:r>
          </w:p>
        </w:tc>
      </w:tr>
      <w:tr w:rsidR="00DA7F19" w14:paraId="4E6FAF85" w14:textId="77777777">
        <w:trPr>
          <w:trHeight w:val="681"/>
        </w:trPr>
        <w:tc>
          <w:tcPr>
            <w:tcW w:w="755" w:type="dxa"/>
            <w:tcBorders>
              <w:top w:val="single" w:sz="4" w:space="0" w:color="000000"/>
              <w:left w:val="single" w:sz="4" w:space="0" w:color="000000"/>
              <w:bottom w:val="single" w:sz="4" w:space="0" w:color="000000"/>
              <w:right w:val="single" w:sz="4" w:space="0" w:color="000000"/>
            </w:tcBorders>
            <w:vAlign w:val="center"/>
          </w:tcPr>
          <w:p w14:paraId="129AD1EF" w14:textId="77777777" w:rsidR="00DA7F19"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北京地区</w:t>
            </w:r>
          </w:p>
        </w:tc>
        <w:tc>
          <w:tcPr>
            <w:tcW w:w="582" w:type="dxa"/>
            <w:tcBorders>
              <w:top w:val="single" w:sz="4" w:space="0" w:color="000000"/>
              <w:left w:val="single" w:sz="4" w:space="0" w:color="000000"/>
              <w:bottom w:val="single" w:sz="4" w:space="0" w:color="000000"/>
              <w:right w:val="single" w:sz="4" w:space="0" w:color="000000"/>
            </w:tcBorders>
            <w:vAlign w:val="center"/>
          </w:tcPr>
          <w:p w14:paraId="587474BF"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884</w:t>
            </w:r>
          </w:p>
        </w:tc>
        <w:tc>
          <w:tcPr>
            <w:tcW w:w="804" w:type="dxa"/>
            <w:tcBorders>
              <w:top w:val="single" w:sz="4" w:space="0" w:color="000000"/>
              <w:left w:val="single" w:sz="4" w:space="0" w:color="000000"/>
              <w:bottom w:val="single" w:sz="4" w:space="0" w:color="000000"/>
              <w:right w:val="single" w:sz="4" w:space="0" w:color="000000"/>
            </w:tcBorders>
            <w:vAlign w:val="center"/>
          </w:tcPr>
          <w:p w14:paraId="06AFA2B3"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5</w:t>
            </w:r>
          </w:p>
        </w:tc>
        <w:tc>
          <w:tcPr>
            <w:tcW w:w="818" w:type="dxa"/>
            <w:tcBorders>
              <w:top w:val="single" w:sz="4" w:space="0" w:color="000000"/>
              <w:left w:val="single" w:sz="4" w:space="0" w:color="000000"/>
              <w:bottom w:val="single" w:sz="4" w:space="0" w:color="000000"/>
              <w:right w:val="single" w:sz="4" w:space="0" w:color="000000"/>
            </w:tcBorders>
            <w:vAlign w:val="center"/>
          </w:tcPr>
          <w:p w14:paraId="1B01624E"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196</w:t>
            </w:r>
          </w:p>
        </w:tc>
        <w:tc>
          <w:tcPr>
            <w:tcW w:w="818" w:type="dxa"/>
            <w:tcBorders>
              <w:top w:val="single" w:sz="4" w:space="0" w:color="000000"/>
              <w:left w:val="single" w:sz="4" w:space="0" w:color="000000"/>
              <w:bottom w:val="single" w:sz="4" w:space="0" w:color="000000"/>
              <w:right w:val="single" w:sz="4" w:space="0" w:color="000000"/>
            </w:tcBorders>
            <w:vAlign w:val="center"/>
          </w:tcPr>
          <w:p w14:paraId="1F25036F"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227</w:t>
            </w:r>
          </w:p>
        </w:tc>
        <w:tc>
          <w:tcPr>
            <w:tcW w:w="806" w:type="dxa"/>
            <w:tcBorders>
              <w:top w:val="single" w:sz="4" w:space="0" w:color="000000"/>
              <w:left w:val="single" w:sz="4" w:space="0" w:color="000000"/>
              <w:bottom w:val="single" w:sz="4" w:space="0" w:color="000000"/>
              <w:right w:val="single" w:sz="4" w:space="0" w:color="000000"/>
            </w:tcBorders>
            <w:vAlign w:val="center"/>
          </w:tcPr>
          <w:p w14:paraId="6A017C88"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86</w:t>
            </w:r>
          </w:p>
        </w:tc>
        <w:tc>
          <w:tcPr>
            <w:tcW w:w="807" w:type="dxa"/>
            <w:tcBorders>
              <w:top w:val="single" w:sz="4" w:space="0" w:color="000000"/>
              <w:left w:val="single" w:sz="4" w:space="0" w:color="000000"/>
              <w:bottom w:val="single" w:sz="4" w:space="0" w:color="000000"/>
              <w:right w:val="single" w:sz="4" w:space="0" w:color="000000"/>
            </w:tcBorders>
            <w:vAlign w:val="center"/>
          </w:tcPr>
          <w:p w14:paraId="56136AFC"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0</w:t>
            </w:r>
          </w:p>
        </w:tc>
        <w:tc>
          <w:tcPr>
            <w:tcW w:w="721" w:type="dxa"/>
            <w:tcBorders>
              <w:top w:val="single" w:sz="4" w:space="0" w:color="000000"/>
              <w:left w:val="single" w:sz="4" w:space="0" w:color="000000"/>
              <w:bottom w:val="single" w:sz="4" w:space="0" w:color="000000"/>
              <w:right w:val="single" w:sz="4" w:space="0" w:color="000000"/>
            </w:tcBorders>
            <w:vAlign w:val="center"/>
          </w:tcPr>
          <w:p w14:paraId="41FC2FDF"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3</w:t>
            </w:r>
            <w:r>
              <w:rPr>
                <w:rFonts w:ascii="宋体" w:hAnsi="宋体" w:cs="Arial"/>
                <w:color w:val="000000"/>
                <w:sz w:val="18"/>
                <w:szCs w:val="18"/>
              </w:rPr>
              <w:t>56</w:t>
            </w:r>
          </w:p>
        </w:tc>
        <w:tc>
          <w:tcPr>
            <w:tcW w:w="567" w:type="dxa"/>
            <w:tcBorders>
              <w:top w:val="single" w:sz="4" w:space="0" w:color="000000"/>
              <w:left w:val="single" w:sz="4" w:space="0" w:color="000000"/>
              <w:bottom w:val="single" w:sz="4" w:space="0" w:color="000000"/>
              <w:right w:val="single" w:sz="4" w:space="0" w:color="000000"/>
            </w:tcBorders>
            <w:vAlign w:val="center"/>
          </w:tcPr>
          <w:p w14:paraId="02C54E30"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1</w:t>
            </w:r>
          </w:p>
        </w:tc>
        <w:tc>
          <w:tcPr>
            <w:tcW w:w="497" w:type="dxa"/>
            <w:tcBorders>
              <w:top w:val="single" w:sz="4" w:space="0" w:color="000000"/>
              <w:left w:val="single" w:sz="4" w:space="0" w:color="000000"/>
              <w:bottom w:val="single" w:sz="4" w:space="0" w:color="000000"/>
              <w:right w:val="single" w:sz="4" w:space="0" w:color="000000"/>
            </w:tcBorders>
            <w:vAlign w:val="center"/>
          </w:tcPr>
          <w:p w14:paraId="6655488C"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1</w:t>
            </w:r>
          </w:p>
        </w:tc>
        <w:tc>
          <w:tcPr>
            <w:tcW w:w="587" w:type="dxa"/>
            <w:tcBorders>
              <w:top w:val="single" w:sz="4" w:space="0" w:color="000000"/>
              <w:left w:val="single" w:sz="4" w:space="0" w:color="000000"/>
              <w:bottom w:val="single" w:sz="4" w:space="0" w:color="000000"/>
              <w:right w:val="single" w:sz="4" w:space="0" w:color="000000"/>
            </w:tcBorders>
            <w:vAlign w:val="center"/>
          </w:tcPr>
          <w:p w14:paraId="70CD1D24"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12</w:t>
            </w:r>
          </w:p>
        </w:tc>
        <w:tc>
          <w:tcPr>
            <w:tcW w:w="750" w:type="dxa"/>
            <w:tcBorders>
              <w:top w:val="single" w:sz="4" w:space="0" w:color="000000"/>
              <w:left w:val="single" w:sz="4" w:space="0" w:color="000000"/>
              <w:bottom w:val="single" w:sz="4" w:space="0" w:color="000000"/>
              <w:right w:val="single" w:sz="4" w:space="0" w:color="000000"/>
            </w:tcBorders>
            <w:vAlign w:val="center"/>
          </w:tcPr>
          <w:p w14:paraId="07E3EFB5"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9</w:t>
            </w:r>
            <w:r>
              <w:rPr>
                <w:rFonts w:ascii="宋体" w:hAnsi="宋体" w:cs="Arial"/>
                <w:color w:val="000000"/>
                <w:sz w:val="18"/>
                <w:szCs w:val="18"/>
              </w:rPr>
              <w:t>8</w:t>
            </w:r>
            <w:r>
              <w:rPr>
                <w:rFonts w:ascii="宋体" w:hAnsi="宋体" w:cs="Arial" w:hint="eastAsia"/>
                <w:color w:val="000000"/>
                <w:sz w:val="18"/>
                <w:szCs w:val="18"/>
              </w:rPr>
              <w:t>.</w:t>
            </w:r>
            <w:r>
              <w:rPr>
                <w:rFonts w:ascii="宋体" w:hAnsi="宋体" w:cs="Arial"/>
                <w:color w:val="000000"/>
                <w:sz w:val="18"/>
                <w:szCs w:val="18"/>
              </w:rPr>
              <w:t>64</w:t>
            </w:r>
          </w:p>
        </w:tc>
      </w:tr>
      <w:tr w:rsidR="00DA7F19" w14:paraId="03BB63A0" w14:textId="77777777">
        <w:trPr>
          <w:trHeight w:val="681"/>
        </w:trPr>
        <w:tc>
          <w:tcPr>
            <w:tcW w:w="755" w:type="dxa"/>
            <w:tcBorders>
              <w:top w:val="single" w:sz="4" w:space="0" w:color="000000"/>
              <w:left w:val="single" w:sz="4" w:space="0" w:color="000000"/>
              <w:bottom w:val="single" w:sz="4" w:space="0" w:color="000000"/>
              <w:right w:val="single" w:sz="4" w:space="0" w:color="000000"/>
            </w:tcBorders>
            <w:vAlign w:val="center"/>
          </w:tcPr>
          <w:p w14:paraId="2DAD6712" w14:textId="77777777" w:rsidR="00DA7F19" w:rsidRDefault="00000000">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京外地区</w:t>
            </w:r>
          </w:p>
        </w:tc>
        <w:tc>
          <w:tcPr>
            <w:tcW w:w="582" w:type="dxa"/>
            <w:tcBorders>
              <w:top w:val="single" w:sz="4" w:space="0" w:color="000000"/>
              <w:left w:val="single" w:sz="4" w:space="0" w:color="000000"/>
              <w:bottom w:val="single" w:sz="4" w:space="0" w:color="000000"/>
              <w:right w:val="single" w:sz="4" w:space="0" w:color="000000"/>
            </w:tcBorders>
            <w:vAlign w:val="center"/>
          </w:tcPr>
          <w:p w14:paraId="7057EAA3"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170</w:t>
            </w:r>
          </w:p>
        </w:tc>
        <w:tc>
          <w:tcPr>
            <w:tcW w:w="804" w:type="dxa"/>
            <w:tcBorders>
              <w:top w:val="single" w:sz="4" w:space="0" w:color="000000"/>
              <w:left w:val="single" w:sz="4" w:space="0" w:color="000000"/>
              <w:bottom w:val="single" w:sz="4" w:space="0" w:color="000000"/>
              <w:right w:val="single" w:sz="4" w:space="0" w:color="000000"/>
            </w:tcBorders>
            <w:vAlign w:val="center"/>
          </w:tcPr>
          <w:p w14:paraId="77D16BE4"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0</w:t>
            </w:r>
          </w:p>
        </w:tc>
        <w:tc>
          <w:tcPr>
            <w:tcW w:w="818" w:type="dxa"/>
            <w:tcBorders>
              <w:top w:val="single" w:sz="4" w:space="0" w:color="000000"/>
              <w:left w:val="single" w:sz="4" w:space="0" w:color="000000"/>
              <w:bottom w:val="single" w:sz="4" w:space="0" w:color="000000"/>
              <w:right w:val="single" w:sz="4" w:space="0" w:color="000000"/>
            </w:tcBorders>
            <w:vAlign w:val="center"/>
          </w:tcPr>
          <w:p w14:paraId="3825139F"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99</w:t>
            </w:r>
          </w:p>
        </w:tc>
        <w:tc>
          <w:tcPr>
            <w:tcW w:w="818" w:type="dxa"/>
            <w:tcBorders>
              <w:top w:val="single" w:sz="4" w:space="0" w:color="000000"/>
              <w:left w:val="single" w:sz="4" w:space="0" w:color="000000"/>
              <w:bottom w:val="single" w:sz="4" w:space="0" w:color="000000"/>
              <w:right w:val="single" w:sz="4" w:space="0" w:color="000000"/>
            </w:tcBorders>
            <w:vAlign w:val="center"/>
          </w:tcPr>
          <w:p w14:paraId="016E961A"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0</w:t>
            </w:r>
          </w:p>
        </w:tc>
        <w:tc>
          <w:tcPr>
            <w:tcW w:w="806" w:type="dxa"/>
            <w:tcBorders>
              <w:top w:val="single" w:sz="4" w:space="0" w:color="000000"/>
              <w:left w:val="single" w:sz="4" w:space="0" w:color="000000"/>
              <w:bottom w:val="single" w:sz="4" w:space="0" w:color="000000"/>
              <w:right w:val="single" w:sz="4" w:space="0" w:color="000000"/>
            </w:tcBorders>
            <w:vAlign w:val="center"/>
          </w:tcPr>
          <w:p w14:paraId="0A812709"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10</w:t>
            </w:r>
          </w:p>
        </w:tc>
        <w:tc>
          <w:tcPr>
            <w:tcW w:w="807" w:type="dxa"/>
            <w:tcBorders>
              <w:top w:val="single" w:sz="4" w:space="0" w:color="000000"/>
              <w:left w:val="single" w:sz="4" w:space="0" w:color="000000"/>
              <w:bottom w:val="single" w:sz="4" w:space="0" w:color="000000"/>
              <w:right w:val="single" w:sz="4" w:space="0" w:color="000000"/>
            </w:tcBorders>
            <w:vAlign w:val="center"/>
          </w:tcPr>
          <w:p w14:paraId="17C3319B"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w:t>
            </w:r>
          </w:p>
        </w:tc>
        <w:tc>
          <w:tcPr>
            <w:tcW w:w="721" w:type="dxa"/>
            <w:tcBorders>
              <w:top w:val="single" w:sz="4" w:space="0" w:color="000000"/>
              <w:left w:val="single" w:sz="4" w:space="0" w:color="000000"/>
              <w:bottom w:val="single" w:sz="4" w:space="0" w:color="000000"/>
              <w:right w:val="single" w:sz="4" w:space="0" w:color="000000"/>
            </w:tcBorders>
            <w:vAlign w:val="center"/>
          </w:tcPr>
          <w:p w14:paraId="3652C22A"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52</w:t>
            </w:r>
          </w:p>
        </w:tc>
        <w:tc>
          <w:tcPr>
            <w:tcW w:w="567" w:type="dxa"/>
            <w:tcBorders>
              <w:top w:val="single" w:sz="4" w:space="0" w:color="000000"/>
              <w:left w:val="single" w:sz="4" w:space="0" w:color="000000"/>
              <w:bottom w:val="single" w:sz="4" w:space="0" w:color="000000"/>
              <w:right w:val="single" w:sz="4" w:space="0" w:color="000000"/>
            </w:tcBorders>
            <w:vAlign w:val="center"/>
          </w:tcPr>
          <w:p w14:paraId="1FEFA5F4"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0</w:t>
            </w:r>
          </w:p>
        </w:tc>
        <w:tc>
          <w:tcPr>
            <w:tcW w:w="497" w:type="dxa"/>
            <w:tcBorders>
              <w:top w:val="single" w:sz="4" w:space="0" w:color="000000"/>
              <w:left w:val="single" w:sz="4" w:space="0" w:color="000000"/>
              <w:bottom w:val="single" w:sz="4" w:space="0" w:color="000000"/>
              <w:right w:val="single" w:sz="4" w:space="0" w:color="000000"/>
            </w:tcBorders>
            <w:vAlign w:val="center"/>
          </w:tcPr>
          <w:p w14:paraId="47BE57F5"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0</w:t>
            </w:r>
          </w:p>
        </w:tc>
        <w:tc>
          <w:tcPr>
            <w:tcW w:w="587" w:type="dxa"/>
            <w:tcBorders>
              <w:top w:val="single" w:sz="4" w:space="0" w:color="000000"/>
              <w:left w:val="single" w:sz="4" w:space="0" w:color="000000"/>
              <w:bottom w:val="single" w:sz="4" w:space="0" w:color="000000"/>
              <w:right w:val="single" w:sz="4" w:space="0" w:color="000000"/>
            </w:tcBorders>
            <w:vAlign w:val="center"/>
          </w:tcPr>
          <w:p w14:paraId="6C41356E"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8</w:t>
            </w:r>
          </w:p>
        </w:tc>
        <w:tc>
          <w:tcPr>
            <w:tcW w:w="750" w:type="dxa"/>
            <w:tcBorders>
              <w:top w:val="single" w:sz="4" w:space="0" w:color="000000"/>
              <w:left w:val="single" w:sz="4" w:space="0" w:color="000000"/>
              <w:bottom w:val="single" w:sz="4" w:space="0" w:color="000000"/>
              <w:right w:val="single" w:sz="4" w:space="0" w:color="000000"/>
            </w:tcBorders>
            <w:vAlign w:val="center"/>
          </w:tcPr>
          <w:p w14:paraId="1CABBE97"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9</w:t>
            </w:r>
            <w:r>
              <w:rPr>
                <w:rFonts w:ascii="宋体" w:hAnsi="宋体" w:cs="Arial"/>
                <w:color w:val="000000"/>
                <w:sz w:val="18"/>
                <w:szCs w:val="18"/>
              </w:rPr>
              <w:t>5</w:t>
            </w:r>
            <w:r>
              <w:rPr>
                <w:rFonts w:ascii="宋体" w:hAnsi="宋体" w:cs="Arial" w:hint="eastAsia"/>
                <w:color w:val="000000"/>
                <w:sz w:val="18"/>
                <w:szCs w:val="18"/>
              </w:rPr>
              <w:t>.</w:t>
            </w:r>
            <w:r>
              <w:rPr>
                <w:rFonts w:ascii="宋体" w:hAnsi="宋体" w:cs="Arial"/>
                <w:color w:val="000000"/>
                <w:sz w:val="18"/>
                <w:szCs w:val="18"/>
              </w:rPr>
              <w:t>29</w:t>
            </w:r>
          </w:p>
        </w:tc>
      </w:tr>
      <w:tr w:rsidR="00DA7F19" w14:paraId="0CB686EA" w14:textId="77777777">
        <w:trPr>
          <w:trHeight w:val="621"/>
        </w:trPr>
        <w:tc>
          <w:tcPr>
            <w:tcW w:w="755" w:type="dxa"/>
            <w:tcBorders>
              <w:top w:val="single" w:sz="4" w:space="0" w:color="000000"/>
              <w:left w:val="single" w:sz="4" w:space="0" w:color="000000"/>
              <w:bottom w:val="single" w:sz="4" w:space="0" w:color="000000"/>
              <w:right w:val="single" w:sz="4" w:space="0" w:color="000000"/>
            </w:tcBorders>
            <w:vAlign w:val="center"/>
          </w:tcPr>
          <w:p w14:paraId="46E9B084" w14:textId="77777777" w:rsidR="00DA7F19"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男生</w:t>
            </w:r>
          </w:p>
        </w:tc>
        <w:tc>
          <w:tcPr>
            <w:tcW w:w="582" w:type="dxa"/>
            <w:tcBorders>
              <w:top w:val="single" w:sz="4" w:space="0" w:color="000000"/>
              <w:left w:val="single" w:sz="4" w:space="0" w:color="000000"/>
              <w:bottom w:val="single" w:sz="4" w:space="0" w:color="000000"/>
              <w:right w:val="single" w:sz="4" w:space="0" w:color="000000"/>
            </w:tcBorders>
            <w:vAlign w:val="center"/>
          </w:tcPr>
          <w:p w14:paraId="0E25850F"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524</w:t>
            </w:r>
          </w:p>
        </w:tc>
        <w:tc>
          <w:tcPr>
            <w:tcW w:w="804" w:type="dxa"/>
            <w:tcBorders>
              <w:top w:val="single" w:sz="4" w:space="0" w:color="000000"/>
              <w:left w:val="single" w:sz="4" w:space="0" w:color="000000"/>
              <w:bottom w:val="single" w:sz="4" w:space="0" w:color="000000"/>
              <w:right w:val="single" w:sz="4" w:space="0" w:color="000000"/>
            </w:tcBorders>
            <w:vAlign w:val="center"/>
          </w:tcPr>
          <w:p w14:paraId="506E4067"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5</w:t>
            </w:r>
          </w:p>
        </w:tc>
        <w:tc>
          <w:tcPr>
            <w:tcW w:w="818" w:type="dxa"/>
            <w:tcBorders>
              <w:top w:val="single" w:sz="4" w:space="0" w:color="000000"/>
              <w:left w:val="single" w:sz="4" w:space="0" w:color="000000"/>
              <w:bottom w:val="single" w:sz="4" w:space="0" w:color="000000"/>
              <w:right w:val="single" w:sz="4" w:space="0" w:color="000000"/>
            </w:tcBorders>
            <w:vAlign w:val="center"/>
          </w:tcPr>
          <w:p w14:paraId="30A992D9"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175</w:t>
            </w:r>
          </w:p>
        </w:tc>
        <w:tc>
          <w:tcPr>
            <w:tcW w:w="818" w:type="dxa"/>
            <w:tcBorders>
              <w:top w:val="single" w:sz="4" w:space="0" w:color="000000"/>
              <w:left w:val="single" w:sz="4" w:space="0" w:color="000000"/>
              <w:bottom w:val="single" w:sz="4" w:space="0" w:color="000000"/>
              <w:right w:val="single" w:sz="4" w:space="0" w:color="000000"/>
            </w:tcBorders>
            <w:vAlign w:val="center"/>
          </w:tcPr>
          <w:p w14:paraId="74736A18"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107</w:t>
            </w:r>
          </w:p>
        </w:tc>
        <w:tc>
          <w:tcPr>
            <w:tcW w:w="806" w:type="dxa"/>
            <w:tcBorders>
              <w:top w:val="single" w:sz="4" w:space="0" w:color="000000"/>
              <w:left w:val="single" w:sz="4" w:space="0" w:color="000000"/>
              <w:bottom w:val="single" w:sz="4" w:space="0" w:color="000000"/>
              <w:right w:val="single" w:sz="4" w:space="0" w:color="000000"/>
            </w:tcBorders>
            <w:vAlign w:val="center"/>
          </w:tcPr>
          <w:p w14:paraId="0AB9FDB4"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47</w:t>
            </w:r>
          </w:p>
        </w:tc>
        <w:tc>
          <w:tcPr>
            <w:tcW w:w="807" w:type="dxa"/>
            <w:tcBorders>
              <w:top w:val="single" w:sz="4" w:space="0" w:color="000000"/>
              <w:left w:val="single" w:sz="4" w:space="0" w:color="000000"/>
              <w:bottom w:val="single" w:sz="4" w:space="0" w:color="000000"/>
              <w:right w:val="single" w:sz="4" w:space="0" w:color="000000"/>
            </w:tcBorders>
            <w:vAlign w:val="center"/>
          </w:tcPr>
          <w:p w14:paraId="1C4693EC"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0</w:t>
            </w:r>
          </w:p>
        </w:tc>
        <w:tc>
          <w:tcPr>
            <w:tcW w:w="721" w:type="dxa"/>
            <w:tcBorders>
              <w:top w:val="single" w:sz="4" w:space="0" w:color="000000"/>
              <w:left w:val="single" w:sz="4" w:space="0" w:color="000000"/>
              <w:bottom w:val="single" w:sz="4" w:space="0" w:color="000000"/>
              <w:right w:val="single" w:sz="4" w:space="0" w:color="000000"/>
            </w:tcBorders>
            <w:vAlign w:val="center"/>
          </w:tcPr>
          <w:p w14:paraId="5AA57AAE"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1</w:t>
            </w:r>
            <w:r>
              <w:rPr>
                <w:rFonts w:ascii="宋体" w:hAnsi="宋体" w:cs="Arial"/>
                <w:color w:val="000000"/>
                <w:sz w:val="18"/>
                <w:szCs w:val="18"/>
              </w:rPr>
              <w:t>79</w:t>
            </w:r>
          </w:p>
        </w:tc>
        <w:tc>
          <w:tcPr>
            <w:tcW w:w="567" w:type="dxa"/>
            <w:tcBorders>
              <w:top w:val="single" w:sz="4" w:space="0" w:color="000000"/>
              <w:left w:val="single" w:sz="4" w:space="0" w:color="000000"/>
              <w:bottom w:val="single" w:sz="4" w:space="0" w:color="000000"/>
              <w:right w:val="single" w:sz="4" w:space="0" w:color="000000"/>
            </w:tcBorders>
            <w:vAlign w:val="center"/>
          </w:tcPr>
          <w:p w14:paraId="19605D06"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0</w:t>
            </w:r>
          </w:p>
        </w:tc>
        <w:tc>
          <w:tcPr>
            <w:tcW w:w="497" w:type="dxa"/>
            <w:tcBorders>
              <w:top w:val="single" w:sz="4" w:space="0" w:color="000000"/>
              <w:left w:val="single" w:sz="4" w:space="0" w:color="000000"/>
              <w:bottom w:val="single" w:sz="4" w:space="0" w:color="000000"/>
              <w:right w:val="single" w:sz="4" w:space="0" w:color="000000"/>
            </w:tcBorders>
            <w:vAlign w:val="center"/>
          </w:tcPr>
          <w:p w14:paraId="20DD73AB"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1</w:t>
            </w:r>
          </w:p>
        </w:tc>
        <w:tc>
          <w:tcPr>
            <w:tcW w:w="587" w:type="dxa"/>
            <w:tcBorders>
              <w:top w:val="single" w:sz="4" w:space="0" w:color="000000"/>
              <w:left w:val="single" w:sz="4" w:space="0" w:color="000000"/>
              <w:bottom w:val="single" w:sz="4" w:space="0" w:color="000000"/>
              <w:right w:val="single" w:sz="4" w:space="0" w:color="000000"/>
            </w:tcBorders>
            <w:vAlign w:val="center"/>
          </w:tcPr>
          <w:p w14:paraId="6AAB1B58"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10</w:t>
            </w:r>
          </w:p>
        </w:tc>
        <w:tc>
          <w:tcPr>
            <w:tcW w:w="750" w:type="dxa"/>
            <w:tcBorders>
              <w:top w:val="single" w:sz="4" w:space="0" w:color="000000"/>
              <w:left w:val="single" w:sz="4" w:space="0" w:color="000000"/>
              <w:bottom w:val="single" w:sz="4" w:space="0" w:color="000000"/>
              <w:right w:val="single" w:sz="4" w:space="0" w:color="000000"/>
            </w:tcBorders>
            <w:vAlign w:val="center"/>
          </w:tcPr>
          <w:p w14:paraId="4144EFF6"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9</w:t>
            </w:r>
            <w:r>
              <w:rPr>
                <w:rFonts w:ascii="宋体" w:hAnsi="宋体" w:cs="Arial"/>
                <w:color w:val="000000"/>
                <w:sz w:val="18"/>
                <w:szCs w:val="18"/>
              </w:rPr>
              <w:t>8</w:t>
            </w:r>
            <w:r>
              <w:rPr>
                <w:rFonts w:ascii="宋体" w:hAnsi="宋体" w:cs="Arial" w:hint="eastAsia"/>
                <w:color w:val="000000"/>
                <w:sz w:val="18"/>
                <w:szCs w:val="18"/>
              </w:rPr>
              <w:t>.</w:t>
            </w:r>
            <w:r>
              <w:rPr>
                <w:rFonts w:ascii="宋体" w:hAnsi="宋体" w:cs="Arial"/>
                <w:color w:val="000000"/>
                <w:sz w:val="18"/>
                <w:szCs w:val="18"/>
              </w:rPr>
              <w:t>1</w:t>
            </w:r>
            <w:r>
              <w:rPr>
                <w:rFonts w:ascii="宋体" w:hAnsi="宋体" w:cs="Arial" w:hint="eastAsia"/>
                <w:color w:val="000000"/>
                <w:sz w:val="18"/>
                <w:szCs w:val="18"/>
              </w:rPr>
              <w:t>0</w:t>
            </w:r>
          </w:p>
        </w:tc>
      </w:tr>
      <w:tr w:rsidR="00DA7F19" w14:paraId="02A33C09" w14:textId="77777777">
        <w:trPr>
          <w:trHeight w:val="581"/>
        </w:trPr>
        <w:tc>
          <w:tcPr>
            <w:tcW w:w="755" w:type="dxa"/>
            <w:tcBorders>
              <w:top w:val="single" w:sz="4" w:space="0" w:color="000000"/>
              <w:left w:val="single" w:sz="4" w:space="0" w:color="000000"/>
              <w:bottom w:val="single" w:sz="4" w:space="0" w:color="000000"/>
              <w:right w:val="single" w:sz="4" w:space="0" w:color="000000"/>
            </w:tcBorders>
            <w:vAlign w:val="center"/>
          </w:tcPr>
          <w:p w14:paraId="51626A9E" w14:textId="77777777" w:rsidR="00DA7F19" w:rsidRDefault="00000000">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女生</w:t>
            </w:r>
          </w:p>
        </w:tc>
        <w:tc>
          <w:tcPr>
            <w:tcW w:w="582" w:type="dxa"/>
            <w:tcBorders>
              <w:top w:val="single" w:sz="4" w:space="0" w:color="000000"/>
              <w:left w:val="single" w:sz="4" w:space="0" w:color="000000"/>
              <w:bottom w:val="single" w:sz="4" w:space="0" w:color="000000"/>
              <w:right w:val="single" w:sz="4" w:space="0" w:color="000000"/>
            </w:tcBorders>
            <w:vAlign w:val="center"/>
          </w:tcPr>
          <w:p w14:paraId="47A0FE4C"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530</w:t>
            </w:r>
          </w:p>
        </w:tc>
        <w:tc>
          <w:tcPr>
            <w:tcW w:w="804" w:type="dxa"/>
            <w:tcBorders>
              <w:top w:val="single" w:sz="4" w:space="0" w:color="000000"/>
              <w:left w:val="single" w:sz="4" w:space="0" w:color="000000"/>
              <w:bottom w:val="single" w:sz="4" w:space="0" w:color="000000"/>
              <w:right w:val="single" w:sz="4" w:space="0" w:color="000000"/>
            </w:tcBorders>
            <w:vAlign w:val="center"/>
          </w:tcPr>
          <w:p w14:paraId="06488DB8"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0</w:t>
            </w:r>
          </w:p>
        </w:tc>
        <w:tc>
          <w:tcPr>
            <w:tcW w:w="818" w:type="dxa"/>
            <w:tcBorders>
              <w:top w:val="single" w:sz="4" w:space="0" w:color="000000"/>
              <w:left w:val="single" w:sz="4" w:space="0" w:color="000000"/>
              <w:bottom w:val="single" w:sz="4" w:space="0" w:color="000000"/>
              <w:right w:val="single" w:sz="4" w:space="0" w:color="000000"/>
            </w:tcBorders>
            <w:vAlign w:val="center"/>
          </w:tcPr>
          <w:p w14:paraId="287172BC"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120</w:t>
            </w:r>
          </w:p>
        </w:tc>
        <w:tc>
          <w:tcPr>
            <w:tcW w:w="818" w:type="dxa"/>
            <w:tcBorders>
              <w:top w:val="single" w:sz="4" w:space="0" w:color="000000"/>
              <w:left w:val="single" w:sz="4" w:space="0" w:color="000000"/>
              <w:bottom w:val="single" w:sz="4" w:space="0" w:color="000000"/>
              <w:right w:val="single" w:sz="4" w:space="0" w:color="000000"/>
            </w:tcBorders>
            <w:vAlign w:val="center"/>
          </w:tcPr>
          <w:p w14:paraId="234B5431"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120</w:t>
            </w:r>
          </w:p>
        </w:tc>
        <w:tc>
          <w:tcPr>
            <w:tcW w:w="806" w:type="dxa"/>
            <w:tcBorders>
              <w:top w:val="single" w:sz="4" w:space="0" w:color="000000"/>
              <w:left w:val="single" w:sz="4" w:space="0" w:color="000000"/>
              <w:bottom w:val="single" w:sz="4" w:space="0" w:color="000000"/>
              <w:right w:val="single" w:sz="4" w:space="0" w:color="000000"/>
            </w:tcBorders>
            <w:vAlign w:val="center"/>
          </w:tcPr>
          <w:p w14:paraId="1BE990A1"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49</w:t>
            </w:r>
          </w:p>
        </w:tc>
        <w:tc>
          <w:tcPr>
            <w:tcW w:w="807" w:type="dxa"/>
            <w:tcBorders>
              <w:top w:val="single" w:sz="4" w:space="0" w:color="000000"/>
              <w:left w:val="single" w:sz="4" w:space="0" w:color="000000"/>
              <w:bottom w:val="single" w:sz="4" w:space="0" w:color="000000"/>
              <w:right w:val="single" w:sz="4" w:space="0" w:color="000000"/>
            </w:tcBorders>
            <w:vAlign w:val="center"/>
          </w:tcPr>
          <w:p w14:paraId="6A5E2622"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w:t>
            </w:r>
          </w:p>
        </w:tc>
        <w:tc>
          <w:tcPr>
            <w:tcW w:w="721" w:type="dxa"/>
            <w:tcBorders>
              <w:top w:val="single" w:sz="4" w:space="0" w:color="000000"/>
              <w:left w:val="single" w:sz="4" w:space="0" w:color="000000"/>
              <w:bottom w:val="single" w:sz="4" w:space="0" w:color="000000"/>
              <w:right w:val="single" w:sz="4" w:space="0" w:color="000000"/>
            </w:tcBorders>
            <w:vAlign w:val="center"/>
          </w:tcPr>
          <w:p w14:paraId="38E9E8A7"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229</w:t>
            </w:r>
          </w:p>
        </w:tc>
        <w:tc>
          <w:tcPr>
            <w:tcW w:w="567" w:type="dxa"/>
            <w:tcBorders>
              <w:top w:val="single" w:sz="4" w:space="0" w:color="000000"/>
              <w:left w:val="single" w:sz="4" w:space="0" w:color="000000"/>
              <w:bottom w:val="single" w:sz="4" w:space="0" w:color="000000"/>
              <w:right w:val="single" w:sz="4" w:space="0" w:color="000000"/>
            </w:tcBorders>
            <w:vAlign w:val="center"/>
          </w:tcPr>
          <w:p w14:paraId="008F23A4"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1</w:t>
            </w:r>
          </w:p>
        </w:tc>
        <w:tc>
          <w:tcPr>
            <w:tcW w:w="497" w:type="dxa"/>
            <w:tcBorders>
              <w:top w:val="single" w:sz="4" w:space="0" w:color="000000"/>
              <w:left w:val="single" w:sz="4" w:space="0" w:color="000000"/>
              <w:bottom w:val="single" w:sz="4" w:space="0" w:color="000000"/>
              <w:right w:val="single" w:sz="4" w:space="0" w:color="000000"/>
            </w:tcBorders>
            <w:vAlign w:val="center"/>
          </w:tcPr>
          <w:p w14:paraId="0E56FD4F"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0</w:t>
            </w:r>
          </w:p>
        </w:tc>
        <w:tc>
          <w:tcPr>
            <w:tcW w:w="587" w:type="dxa"/>
            <w:tcBorders>
              <w:top w:val="single" w:sz="4" w:space="0" w:color="000000"/>
              <w:left w:val="single" w:sz="4" w:space="0" w:color="000000"/>
              <w:bottom w:val="single" w:sz="4" w:space="0" w:color="000000"/>
              <w:right w:val="single" w:sz="4" w:space="0" w:color="000000"/>
            </w:tcBorders>
            <w:vAlign w:val="center"/>
          </w:tcPr>
          <w:p w14:paraId="3A40720E" w14:textId="77777777" w:rsidR="00DA7F19" w:rsidRDefault="00000000">
            <w:pPr>
              <w:widowControl/>
              <w:jc w:val="center"/>
              <w:textAlignment w:val="center"/>
              <w:rPr>
                <w:rFonts w:ascii="宋体" w:hAnsi="宋体" w:cs="Arial"/>
                <w:color w:val="000000"/>
                <w:sz w:val="18"/>
                <w:szCs w:val="18"/>
              </w:rPr>
            </w:pPr>
            <w:r>
              <w:rPr>
                <w:rFonts w:ascii="宋体" w:hAnsi="宋体" w:cs="Arial"/>
                <w:color w:val="000000"/>
                <w:sz w:val="18"/>
                <w:szCs w:val="18"/>
              </w:rPr>
              <w:t>10</w:t>
            </w:r>
          </w:p>
        </w:tc>
        <w:tc>
          <w:tcPr>
            <w:tcW w:w="750" w:type="dxa"/>
            <w:tcBorders>
              <w:top w:val="single" w:sz="4" w:space="0" w:color="000000"/>
              <w:left w:val="single" w:sz="4" w:space="0" w:color="000000"/>
              <w:bottom w:val="single" w:sz="4" w:space="0" w:color="000000"/>
              <w:right w:val="single" w:sz="4" w:space="0" w:color="000000"/>
            </w:tcBorders>
            <w:vAlign w:val="center"/>
          </w:tcPr>
          <w:p w14:paraId="55644476" w14:textId="77777777" w:rsidR="00DA7F19" w:rsidRDefault="00000000">
            <w:pPr>
              <w:widowControl/>
              <w:jc w:val="center"/>
              <w:textAlignment w:val="center"/>
              <w:rPr>
                <w:rFonts w:ascii="宋体" w:hAnsi="宋体" w:cs="Arial"/>
                <w:color w:val="000000"/>
                <w:sz w:val="18"/>
                <w:szCs w:val="18"/>
              </w:rPr>
            </w:pPr>
            <w:r>
              <w:rPr>
                <w:rFonts w:ascii="宋体" w:hAnsi="宋体" w:cs="Arial" w:hint="eastAsia"/>
                <w:color w:val="000000"/>
                <w:sz w:val="18"/>
                <w:szCs w:val="18"/>
              </w:rPr>
              <w:t>9</w:t>
            </w:r>
            <w:r>
              <w:rPr>
                <w:rFonts w:ascii="宋体" w:hAnsi="宋体" w:cs="Arial"/>
                <w:color w:val="000000"/>
                <w:sz w:val="18"/>
                <w:szCs w:val="18"/>
              </w:rPr>
              <w:t>8</w:t>
            </w:r>
            <w:r>
              <w:rPr>
                <w:rFonts w:ascii="宋体" w:hAnsi="宋体" w:cs="Arial" w:hint="eastAsia"/>
                <w:color w:val="000000"/>
                <w:sz w:val="18"/>
                <w:szCs w:val="18"/>
              </w:rPr>
              <w:t>.</w:t>
            </w:r>
            <w:r>
              <w:rPr>
                <w:rFonts w:ascii="宋体" w:hAnsi="宋体" w:cs="Arial"/>
                <w:color w:val="000000"/>
                <w:sz w:val="18"/>
                <w:szCs w:val="18"/>
              </w:rPr>
              <w:t>11</w:t>
            </w:r>
          </w:p>
        </w:tc>
      </w:tr>
    </w:tbl>
    <w:p w14:paraId="4B42DE97" w14:textId="77777777" w:rsidR="003C6647"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举办线上学院专场招聘会2场，招聘单位150家，岗位数6000余个，及各类就业招聘活动8次，信息推送50余次，提供近万余个就业岗位，岗位总量与去年持平。</w:t>
      </w:r>
    </w:p>
    <w:p w14:paraId="5F621EF9"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应用法律学院全力以赴，齐心协力克服困难，积极推进毕业生就业，共同发力推进就业。2022届共有毕业生465人，其中高职毕业生314人，贯通毕业生151人。截止2022年10月31日，就业率达98.92%，比2021年高出2.37个百分点。其中，贯通专业实现了两个专业151人全部转段升本、顺利交接。</w:t>
      </w:r>
      <w:r w:rsidR="003C6647" w:rsidRPr="003C6647">
        <w:rPr>
          <w:rFonts w:ascii="宋体" w:eastAsia="宋体" w:hAnsi="宋体" w:cs="Times New Roman" w:hint="eastAsia"/>
          <w:szCs w:val="21"/>
          <w:lang w:eastAsia="zh-Hans"/>
        </w:rPr>
        <w:t>安防科技学院22届毕业生282人，就业278人，就业率98.58%。</w:t>
      </w:r>
    </w:p>
    <w:p w14:paraId="524B1850"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信息媒体学院2022届毕业生共计154名。针对不同的就业需求，信息媒体学院通过多种方式，精准帮扶，力保学生能顺利就业。信息媒体学院建立了以学院书记为组长，各专业辅导员为成员的就业工作领导小组，明确了各自的分工与职责，进行就业信息的搜集传达和具体的就业指导等工作；通过开展全员育人，发动专业教师利用自身优势主动向用人单位介绍专业情况，推荐学生就业；同时，大力帮扶特殊群体就业，对于贫困生和签约困难的学生，进行“二对一”个性化指导，帮助其就业。通过多措并举、全员协作，154名毕业生中已就业150人，其中升本49人、就业100人、入伍1人，就业率为97.40%。</w:t>
      </w:r>
    </w:p>
    <w:p w14:paraId="25F09772"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现代管理学院各专业通过顶岗实习和就业密切联系方式提升就业质量，利用顶岗实习期间观察学生的适应性，和用人单位做好沟通，发现学生的优缺点。对于不适合岗位的学生，有针对性地为开设就业指导课的同时，通过在微信群每天推送对口招聘就业信息。及时对不合适的岗位或单位进行调整，通过班主任与学生实时沟通就业心理和现实状态，提供一对一就业帮扶和指导，帮助学生顺利完成实习并及时找到满意的工作，提升就业质量。</w:t>
      </w:r>
    </w:p>
    <w:p w14:paraId="19EEB6D9" w14:textId="77777777" w:rsidR="00DA7F19" w:rsidRDefault="00000000">
      <w:pPr>
        <w:spacing w:line="400" w:lineRule="exact"/>
        <w:ind w:firstLineChars="200" w:firstLine="422"/>
        <w:outlineLvl w:val="2"/>
        <w:rPr>
          <w:rFonts w:ascii="宋体" w:hAnsi="宋体"/>
          <w:b/>
          <w:szCs w:val="21"/>
        </w:rPr>
      </w:pPr>
      <w:bookmarkStart w:id="34" w:name="_Toc574337877"/>
      <w:r>
        <w:rPr>
          <w:rFonts w:ascii="宋体" w:hAnsi="宋体"/>
          <w:b/>
          <w:szCs w:val="21"/>
        </w:rPr>
        <w:t>1</w:t>
      </w:r>
      <w:r>
        <w:rPr>
          <w:rFonts w:ascii="宋体" w:hAnsi="宋体" w:hint="eastAsia"/>
          <w:b/>
          <w:szCs w:val="21"/>
          <w:lang w:eastAsia="zh-Hans"/>
        </w:rPr>
        <w:t>.</w:t>
      </w:r>
      <w:r>
        <w:rPr>
          <w:rFonts w:ascii="宋体" w:hAnsi="宋体"/>
          <w:b/>
          <w:szCs w:val="21"/>
          <w:lang w:eastAsia="zh-Hans"/>
        </w:rPr>
        <w:t>4</w:t>
      </w:r>
      <w:r>
        <w:rPr>
          <w:rFonts w:ascii="宋体" w:hAnsi="宋体" w:hint="eastAsia"/>
          <w:b/>
          <w:szCs w:val="21"/>
          <w:lang w:eastAsia="zh-Hans"/>
        </w:rPr>
        <w:t>.</w:t>
      </w:r>
      <w:r>
        <w:rPr>
          <w:rFonts w:ascii="宋体" w:hAnsi="宋体"/>
          <w:b/>
          <w:szCs w:val="21"/>
          <w:lang w:eastAsia="zh-Hans"/>
        </w:rPr>
        <w:t xml:space="preserve">2 </w:t>
      </w:r>
      <w:r>
        <w:rPr>
          <w:rFonts w:ascii="宋体" w:hAnsi="宋体" w:hint="eastAsia"/>
          <w:b/>
          <w:szCs w:val="21"/>
        </w:rPr>
        <w:t>2</w:t>
      </w:r>
      <w:r>
        <w:rPr>
          <w:rFonts w:ascii="宋体" w:hAnsi="宋体"/>
          <w:b/>
          <w:szCs w:val="21"/>
        </w:rPr>
        <w:t>022</w:t>
      </w:r>
      <w:r>
        <w:rPr>
          <w:rFonts w:ascii="宋体" w:hAnsi="宋体" w:hint="eastAsia"/>
          <w:b/>
          <w:szCs w:val="21"/>
        </w:rPr>
        <w:t>届毕业生起步年薪保持平稳</w:t>
      </w:r>
      <w:bookmarkEnd w:id="34"/>
    </w:p>
    <w:p w14:paraId="75E972C7"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学院2022届毕业生转正后平均税前起步年薪为7.48万元，较平均期望年薪低3.12万元。具体来看，毕业生年薪分布在5—10万元（55.20%），其次是分布在3—5万元（23.76%）。</w:t>
      </w:r>
    </w:p>
    <w:p w14:paraId="17E5353B" w14:textId="77777777" w:rsidR="00DA7F19" w:rsidRDefault="00000000">
      <w:pPr>
        <w:pStyle w:val="A6-"/>
        <w:ind w:firstLineChars="0" w:firstLine="0"/>
        <w:jc w:val="center"/>
        <w:rPr>
          <w:rFonts w:cs="Times New Roman"/>
        </w:rPr>
      </w:pPr>
      <w:r>
        <w:rPr>
          <w:noProof/>
        </w:rPr>
        <w:drawing>
          <wp:inline distT="0" distB="0" distL="0" distR="0" wp14:anchorId="0ED68451" wp14:editId="569EC92D">
            <wp:extent cx="5365750" cy="2120900"/>
            <wp:effectExtent l="0" t="0" r="0" b="0"/>
            <wp:docPr id="170" name="图表 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37D281" w14:textId="383B8798" w:rsidR="00DA7F19" w:rsidRPr="00D73626" w:rsidRDefault="00000000" w:rsidP="00D73626">
      <w:pPr>
        <w:widowControl/>
        <w:jc w:val="center"/>
        <w:textAlignment w:val="center"/>
        <w:rPr>
          <w:rFonts w:ascii="黑体" w:eastAsia="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10</w:t>
      </w:r>
      <w:r>
        <w:fldChar w:fldCharType="end"/>
      </w:r>
      <w:bookmarkStart w:id="35" w:name="_Toc1452306454"/>
      <w:r>
        <w:t xml:space="preserve"> 2022</w:t>
      </w:r>
      <w:r>
        <w:t>届毕业生落实年薪分布情况</w:t>
      </w:r>
      <w:bookmarkEnd w:id="35"/>
      <w:r w:rsidR="00D73626">
        <w:rPr>
          <w:rFonts w:ascii="黑体" w:eastAsia="黑体" w:hAnsi="黑体" w:cs="Times New Roman"/>
          <w:b/>
          <w:szCs w:val="21"/>
          <w:vertAlign w:val="superscript"/>
          <w:lang w:eastAsia="zh-Hans"/>
        </w:rPr>
        <w:fldChar w:fldCharType="begin"/>
      </w:r>
      <w:r w:rsidR="00D73626">
        <w:rPr>
          <w:rFonts w:ascii="黑体" w:eastAsia="黑体" w:hAnsi="黑体" w:cs="Times New Roman"/>
          <w:b/>
          <w:szCs w:val="21"/>
          <w:vertAlign w:val="superscript"/>
        </w:rPr>
        <w:instrText xml:space="preserve"> </w:instrText>
      </w:r>
      <w:r w:rsidR="00D73626">
        <w:rPr>
          <w:rFonts w:ascii="黑体" w:eastAsia="黑体" w:hAnsi="黑体" w:cs="Times New Roman" w:hint="eastAsia"/>
          <w:b/>
          <w:szCs w:val="21"/>
          <w:vertAlign w:val="superscript"/>
        </w:rPr>
        <w:instrText>= 1 \* Arabic</w:instrText>
      </w:r>
      <w:r w:rsidR="00D73626">
        <w:rPr>
          <w:rFonts w:ascii="黑体" w:eastAsia="黑体" w:hAnsi="黑体" w:cs="Times New Roman"/>
          <w:b/>
          <w:szCs w:val="21"/>
          <w:vertAlign w:val="superscript"/>
        </w:rPr>
        <w:instrText xml:space="preserve"> </w:instrText>
      </w:r>
      <w:r w:rsidR="00D73626">
        <w:rPr>
          <w:rFonts w:ascii="黑体" w:eastAsia="黑体" w:hAnsi="黑体" w:cs="Times New Roman"/>
          <w:b/>
          <w:szCs w:val="21"/>
          <w:vertAlign w:val="superscript"/>
          <w:lang w:eastAsia="zh-Hans"/>
        </w:rPr>
        <w:fldChar w:fldCharType="separate"/>
      </w:r>
      <w:r w:rsidR="00D73626">
        <w:rPr>
          <w:rFonts w:ascii="黑体" w:eastAsia="黑体" w:hAnsi="黑体" w:cs="Times New Roman"/>
          <w:b/>
          <w:szCs w:val="21"/>
          <w:vertAlign w:val="superscript"/>
        </w:rPr>
        <w:t>1</w:t>
      </w:r>
      <w:r w:rsidR="00D73626">
        <w:rPr>
          <w:rFonts w:ascii="黑体" w:eastAsia="黑体" w:hAnsi="黑体" w:cs="Times New Roman"/>
          <w:b/>
          <w:szCs w:val="21"/>
          <w:vertAlign w:val="superscript"/>
          <w:lang w:eastAsia="zh-Hans"/>
        </w:rPr>
        <w:fldChar w:fldCharType="end"/>
      </w:r>
    </w:p>
    <w:p w14:paraId="2B936FF0"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分学院来看，信息媒体学院（8.91万元）、安防科技学院（8.11万元）毕业生平均落实年薪较高。分专业来看，国内安全保卫（空中安全员，退役士兵）（14.58万元）、社区管理与服务（社区与慈善组织管理）（11.62万元）、知识产权管理（10.64万元）专业毕业生平均落实年薪较高。</w:t>
      </w:r>
    </w:p>
    <w:p w14:paraId="523A1231" w14:textId="77777777" w:rsidR="00DA7F19" w:rsidRDefault="00000000">
      <w:pPr>
        <w:jc w:val="center"/>
        <w:rPr>
          <w:sz w:val="24"/>
        </w:rPr>
      </w:pPr>
      <w:r>
        <w:rPr>
          <w:noProof/>
        </w:rPr>
        <w:drawing>
          <wp:inline distT="0" distB="0" distL="0" distR="0" wp14:anchorId="2498B491" wp14:editId="1153E3C3">
            <wp:extent cx="5422900" cy="5941060"/>
            <wp:effectExtent l="0" t="0" r="6350" b="254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8D8D0FF" w14:textId="57DB3025" w:rsidR="00DA7F19" w:rsidRDefault="00000000">
      <w:pPr>
        <w:pStyle w:val="a3"/>
        <w:widowControl/>
        <w:jc w:val="center"/>
        <w:textAlignment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11</w:t>
      </w:r>
      <w:r>
        <w:fldChar w:fldCharType="end"/>
      </w:r>
      <w:bookmarkStart w:id="36" w:name="_Toc1428516880"/>
      <w:r>
        <w:t xml:space="preserve"> </w:t>
      </w:r>
      <w:r>
        <w:t>各专业</w:t>
      </w:r>
      <w:r>
        <w:t>2022</w:t>
      </w:r>
      <w:r>
        <w:t>届毕业生平均落实与期望年薪情况（单位：万元）</w:t>
      </w:r>
      <w:bookmarkEnd w:id="36"/>
    </w:p>
    <w:p w14:paraId="50D68F64" w14:textId="77777777" w:rsidR="00DA7F19" w:rsidRDefault="00000000">
      <w:pPr>
        <w:spacing w:line="400" w:lineRule="exact"/>
        <w:ind w:firstLineChars="200" w:firstLine="422"/>
        <w:outlineLvl w:val="2"/>
        <w:rPr>
          <w:color w:val="FF0000"/>
        </w:rPr>
      </w:pPr>
      <w:bookmarkStart w:id="37" w:name="_Toc89179568"/>
      <w:bookmarkStart w:id="38" w:name="_Toc2105189121"/>
      <w:r>
        <w:rPr>
          <w:rFonts w:ascii="宋体" w:hAnsi="宋体"/>
          <w:b/>
          <w:szCs w:val="21"/>
        </w:rPr>
        <w:t>1</w:t>
      </w:r>
      <w:r>
        <w:rPr>
          <w:rFonts w:ascii="宋体" w:hAnsi="宋体" w:hint="eastAsia"/>
          <w:b/>
          <w:szCs w:val="21"/>
          <w:lang w:eastAsia="zh-Hans"/>
        </w:rPr>
        <w:t>.</w:t>
      </w:r>
      <w:r>
        <w:rPr>
          <w:rFonts w:ascii="宋体" w:hAnsi="宋体"/>
          <w:b/>
          <w:szCs w:val="21"/>
          <w:lang w:eastAsia="zh-Hans"/>
        </w:rPr>
        <w:t>4</w:t>
      </w:r>
      <w:r>
        <w:rPr>
          <w:rFonts w:ascii="宋体" w:hAnsi="宋体" w:hint="eastAsia"/>
          <w:b/>
          <w:szCs w:val="21"/>
          <w:lang w:eastAsia="zh-Hans"/>
        </w:rPr>
        <w:t>.</w:t>
      </w:r>
      <w:r>
        <w:rPr>
          <w:rFonts w:ascii="宋体" w:hAnsi="宋体"/>
          <w:b/>
          <w:szCs w:val="21"/>
          <w:lang w:eastAsia="zh-Hans"/>
        </w:rPr>
        <w:t xml:space="preserve">3 </w:t>
      </w:r>
      <w:r>
        <w:rPr>
          <w:rFonts w:ascii="宋体" w:hAnsi="宋体" w:hint="eastAsia"/>
          <w:b/>
          <w:szCs w:val="21"/>
        </w:rPr>
        <w:t>2022年毕业生</w:t>
      </w:r>
      <w:bookmarkEnd w:id="37"/>
      <w:r>
        <w:rPr>
          <w:rFonts w:ascii="宋体" w:hAnsi="宋体" w:hint="eastAsia"/>
          <w:b/>
          <w:szCs w:val="21"/>
        </w:rPr>
        <w:t>就业工作与学历、专业相关程度</w:t>
      </w:r>
      <w:bookmarkEnd w:id="38"/>
    </w:p>
    <w:p w14:paraId="5247D77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2022届毕业生从事的工作与所学专业的相关度为66.95%。毕业生主要是因为“迫于现实先就业再择业”（25.00%）和“专业工作不符合自己的职业期待”（19.74%）才选择从事与所学专业不相关的工作。</w:t>
      </w:r>
    </w:p>
    <w:p w14:paraId="29224F9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2022届毕业生中，70.92%的人认为自己的学历层次恰好满足目前岗位的要求，16.53%的人认为高于岗位要求，12.55%的人认为低于岗位要求。</w:t>
      </w:r>
    </w:p>
    <w:p w14:paraId="24543FC1" w14:textId="77777777" w:rsidR="00DA7F19" w:rsidRDefault="00000000">
      <w:pPr>
        <w:ind w:leftChars="-1" w:left="-2"/>
        <w:jc w:val="center"/>
        <w:rPr>
          <w:szCs w:val="21"/>
        </w:rPr>
      </w:pPr>
      <w:r>
        <w:rPr>
          <w:rFonts w:hint="eastAsia"/>
          <w:noProof/>
        </w:rPr>
        <w:drawing>
          <wp:inline distT="0" distB="0" distL="0" distR="0" wp14:anchorId="5A557572" wp14:editId="1B878CCE">
            <wp:extent cx="4582160" cy="2239645"/>
            <wp:effectExtent l="0" t="0" r="0" b="0"/>
            <wp:docPr id="167" name="图表 1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F1E982B" w14:textId="16B2C8B9" w:rsidR="00DA7F19" w:rsidRDefault="00000000">
      <w:pPr>
        <w:pStyle w:val="a3"/>
        <w:widowControl/>
        <w:jc w:val="center"/>
        <w:textAlignment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12</w:t>
      </w:r>
      <w:r>
        <w:fldChar w:fldCharType="end"/>
      </w:r>
      <w:bookmarkStart w:id="39" w:name="_Toc1546997470"/>
      <w:r>
        <w:t xml:space="preserve"> 2022</w:t>
      </w:r>
      <w:r>
        <w:t>届毕业生学历层次与工作岗位匹配度</w:t>
      </w:r>
      <w:bookmarkEnd w:id="39"/>
    </w:p>
    <w:p w14:paraId="63C08748" w14:textId="77777777" w:rsidR="00DA7F19" w:rsidRDefault="00000000">
      <w:pPr>
        <w:spacing w:line="400" w:lineRule="exact"/>
        <w:ind w:firstLineChars="200" w:firstLine="422"/>
        <w:outlineLvl w:val="2"/>
        <w:rPr>
          <w:rFonts w:ascii="宋体" w:eastAsia="宋体" w:hAnsi="宋体" w:cs="宋体"/>
          <w:b/>
          <w:szCs w:val="21"/>
        </w:rPr>
      </w:pPr>
      <w:bookmarkStart w:id="40" w:name="_Toc2120472322"/>
      <w:r>
        <w:rPr>
          <w:rFonts w:ascii="宋体" w:eastAsia="宋体" w:hAnsi="宋体" w:cs="宋体" w:hint="eastAsia"/>
          <w:b/>
          <w:szCs w:val="21"/>
        </w:rPr>
        <w:t>1</w:t>
      </w:r>
      <w:r>
        <w:rPr>
          <w:rFonts w:ascii="宋体" w:eastAsia="宋体" w:hAnsi="宋体" w:cs="宋体" w:hint="eastAsia"/>
          <w:b/>
          <w:szCs w:val="21"/>
          <w:lang w:eastAsia="zh-Hans"/>
        </w:rPr>
        <w:t>.4.</w:t>
      </w:r>
      <w:r>
        <w:rPr>
          <w:rFonts w:ascii="宋体" w:eastAsia="宋体" w:hAnsi="宋体" w:cs="宋体" w:hint="eastAsia"/>
          <w:b/>
          <w:szCs w:val="21"/>
        </w:rPr>
        <w:t>4 用人单位对毕业生满意程度调查</w:t>
      </w:r>
      <w:bookmarkEnd w:id="40"/>
    </w:p>
    <w:p w14:paraId="6C12B0F1"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用人单位对学院2022届毕业生的总体满意度为100.00%。用人单位对所招聘的学院2022届毕业生的专业知识和技能的满意度为97.59%。93.98%的用人单位认为学院2022届毕业生在求职过程中表现积极。用人单位在招聘毕业生时，最看重学院毕业生的专业知识与技能、学习能力、沟通与表达能力；对于已入职的毕业生，用人单位认为最有待提升的前三项职业能力为专业知识与技能、沟通与表达能力、承压抗挫能力。</w:t>
      </w:r>
    </w:p>
    <w:p w14:paraId="241AFAF3" w14:textId="77777777" w:rsidR="00DA7F19" w:rsidRDefault="00000000">
      <w:pPr>
        <w:spacing w:line="360" w:lineRule="auto"/>
        <w:ind w:firstLineChars="150" w:firstLine="361"/>
        <w:outlineLvl w:val="1"/>
        <w:rPr>
          <w:rFonts w:ascii="宋体" w:eastAsia="宋体" w:hAnsi="宋体" w:cs="Times New Roman"/>
          <w:b/>
          <w:sz w:val="24"/>
        </w:rPr>
      </w:pPr>
      <w:bookmarkStart w:id="41" w:name="_Toc1287193889"/>
      <w:r>
        <w:rPr>
          <w:rFonts w:ascii="宋体" w:eastAsia="宋体" w:hAnsi="宋体" w:cs="Times New Roman" w:hint="eastAsia"/>
          <w:b/>
          <w:sz w:val="24"/>
        </w:rPr>
        <w:t>1.5创新创业</w:t>
      </w:r>
      <w:bookmarkEnd w:id="41"/>
    </w:p>
    <w:p w14:paraId="3A19F73F" w14:textId="77777777" w:rsidR="00DA7F19" w:rsidRDefault="00000000">
      <w:pPr>
        <w:spacing w:line="400" w:lineRule="exact"/>
        <w:ind w:firstLineChars="200" w:firstLine="422"/>
        <w:outlineLvl w:val="2"/>
        <w:rPr>
          <w:rFonts w:ascii="宋体" w:eastAsia="宋体" w:hAnsi="宋体" w:cs="宋体"/>
          <w:b/>
          <w:szCs w:val="21"/>
        </w:rPr>
      </w:pPr>
      <w:bookmarkStart w:id="42" w:name="_Toc117432545"/>
      <w:r>
        <w:rPr>
          <w:rFonts w:ascii="宋体" w:eastAsia="宋体" w:hAnsi="宋体" w:cs="宋体"/>
          <w:b/>
          <w:szCs w:val="21"/>
        </w:rPr>
        <w:t>1</w:t>
      </w:r>
      <w:r>
        <w:rPr>
          <w:rFonts w:ascii="宋体" w:eastAsia="宋体" w:hAnsi="宋体" w:cs="宋体" w:hint="eastAsia"/>
          <w:b/>
          <w:szCs w:val="21"/>
          <w:lang w:eastAsia="zh-Hans"/>
        </w:rPr>
        <w:t>.</w:t>
      </w:r>
      <w:r>
        <w:rPr>
          <w:rFonts w:ascii="宋体" w:eastAsia="宋体" w:hAnsi="宋体" w:cs="宋体"/>
          <w:b/>
          <w:szCs w:val="21"/>
          <w:lang w:eastAsia="zh-Hans"/>
        </w:rPr>
        <w:t>5</w:t>
      </w:r>
      <w:r>
        <w:rPr>
          <w:rFonts w:ascii="宋体" w:eastAsia="宋体" w:hAnsi="宋体" w:cs="宋体" w:hint="eastAsia"/>
          <w:b/>
          <w:szCs w:val="21"/>
          <w:lang w:eastAsia="zh-Hans"/>
        </w:rPr>
        <w:t>.</w:t>
      </w:r>
      <w:r>
        <w:rPr>
          <w:rFonts w:ascii="宋体" w:eastAsia="宋体" w:hAnsi="宋体" w:cs="宋体"/>
          <w:b/>
          <w:szCs w:val="21"/>
          <w:lang w:eastAsia="zh-Hans"/>
        </w:rPr>
        <w:t xml:space="preserve">1 </w:t>
      </w:r>
      <w:r>
        <w:rPr>
          <w:rFonts w:ascii="宋体" w:eastAsia="宋体" w:hAnsi="宋体" w:cs="宋体" w:hint="eastAsia"/>
          <w:b/>
          <w:szCs w:val="21"/>
        </w:rPr>
        <w:t>组织学生参加首届“京彩大创”北京大学</w:t>
      </w:r>
      <w:proofErr w:type="gramStart"/>
      <w:r>
        <w:rPr>
          <w:rFonts w:ascii="宋体" w:eastAsia="宋体" w:hAnsi="宋体" w:cs="宋体" w:hint="eastAsia"/>
          <w:b/>
          <w:szCs w:val="21"/>
        </w:rPr>
        <w:t>生创新</w:t>
      </w:r>
      <w:proofErr w:type="gramEnd"/>
      <w:r>
        <w:rPr>
          <w:rFonts w:ascii="宋体" w:eastAsia="宋体" w:hAnsi="宋体" w:cs="宋体" w:hint="eastAsia"/>
          <w:b/>
          <w:szCs w:val="21"/>
        </w:rPr>
        <w:t>创业大赛</w:t>
      </w:r>
      <w:bookmarkEnd w:id="42"/>
    </w:p>
    <w:p w14:paraId="112F03D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 xml:space="preserve">为深入落实《国务院办公厅关于进一步支持大学生创新创业的指导意见》（国办发〔2021〕35号），根据市教委、市人力资源社会保障局、市发展改革委关于联合举办首届“京彩大创”北京大学生创新创业大赛的通知精神，进一步转变大学生的就业观念，帮助在校或已毕业大学生提高创业意识，增强创业能力，在全院范围内营造鼓励大学生创业、崇尚创业的良好氛围，学院组织全体在校生参加首届“京彩大创”创新创业大赛。全校共45支队伍报名并提交方案，经筛选最终提确认23支队伍参赛。 </w:t>
      </w:r>
    </w:p>
    <w:p w14:paraId="53B3A579" w14:textId="77777777" w:rsidR="00DA7F19" w:rsidRDefault="00000000">
      <w:pPr>
        <w:pStyle w:val="af0"/>
        <w:spacing w:line="400" w:lineRule="exact"/>
        <w:ind w:left="422" w:firstLineChars="0" w:firstLine="0"/>
        <w:outlineLvl w:val="2"/>
        <w:rPr>
          <w:rFonts w:ascii="宋体" w:hAnsi="宋体"/>
          <w:b/>
          <w:szCs w:val="21"/>
        </w:rPr>
      </w:pPr>
      <w:bookmarkStart w:id="43" w:name="_Toc151312222"/>
      <w:r>
        <w:rPr>
          <w:rFonts w:ascii="宋体" w:hAnsi="宋体"/>
          <w:b/>
          <w:szCs w:val="21"/>
        </w:rPr>
        <w:t>1</w:t>
      </w:r>
      <w:r>
        <w:rPr>
          <w:rFonts w:ascii="宋体" w:hAnsi="宋体" w:hint="eastAsia"/>
          <w:b/>
          <w:szCs w:val="21"/>
          <w:lang w:eastAsia="zh-Hans"/>
        </w:rPr>
        <w:t>.</w:t>
      </w:r>
      <w:r>
        <w:rPr>
          <w:rFonts w:ascii="宋体" w:hAnsi="宋体"/>
          <w:b/>
          <w:szCs w:val="21"/>
          <w:lang w:eastAsia="zh-Hans"/>
        </w:rPr>
        <w:t>5</w:t>
      </w:r>
      <w:r>
        <w:rPr>
          <w:rFonts w:ascii="宋体" w:hAnsi="宋体" w:hint="eastAsia"/>
          <w:b/>
          <w:szCs w:val="21"/>
          <w:lang w:eastAsia="zh-Hans"/>
        </w:rPr>
        <w:t>.</w:t>
      </w:r>
      <w:r>
        <w:rPr>
          <w:rFonts w:ascii="宋体" w:hAnsi="宋体"/>
          <w:b/>
          <w:szCs w:val="21"/>
          <w:lang w:eastAsia="zh-Hans"/>
        </w:rPr>
        <w:t xml:space="preserve">2 </w:t>
      </w:r>
      <w:r>
        <w:rPr>
          <w:rFonts w:ascii="宋体" w:hAnsi="宋体" w:hint="eastAsia"/>
          <w:b/>
          <w:szCs w:val="21"/>
        </w:rPr>
        <w:t>组织全体在校生参加第八届中国国际“互联网+”大学生创新创业大赛</w:t>
      </w:r>
      <w:bookmarkEnd w:id="43"/>
    </w:p>
    <w:p w14:paraId="2DE006A6"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为推进创新创业教育、落实《北京市支持高校毕业生就业创业若干措施》等打下坚实的基础。力争做到以赛促学，培养创新创业生力军；以赛促教，探索人才培养新途径；以赛促创，搭建产教融合新平台，学院组织全体在校生参加第八届中国国际“互联网+”大学生创新创业大赛（北京赛区职教赛道），最终学院9个项目进入市级比赛，4各项目进入北京市</w:t>
      </w:r>
      <w:r>
        <w:rPr>
          <w:rFonts w:ascii="宋体" w:eastAsia="宋体" w:hAnsi="宋体" w:cs="Times New Roman" w:hint="eastAsia"/>
          <w:szCs w:val="21"/>
          <w:lang w:eastAsia="zh-Hans"/>
        </w:rPr>
        <w:lastRenderedPageBreak/>
        <w:t>市级决赛，最终应用法律学院的法律云-涉外法律“云平台”项目进入国赛角逐。</w:t>
      </w:r>
    </w:p>
    <w:p w14:paraId="066BD32B" w14:textId="3008ABA5"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10</w:t>
      </w:r>
      <w:r>
        <w:rPr>
          <w:rFonts w:ascii="仿宋" w:eastAsia="仿宋" w:hAnsi="仿宋" w:cs="仿宋" w:hint="eastAsia"/>
          <w:b/>
          <w:bCs/>
          <w:sz w:val="21"/>
          <w:szCs w:val="21"/>
        </w:rPr>
        <w:fldChar w:fldCharType="end"/>
      </w:r>
      <w:bookmarkStart w:id="44" w:name="_Toc660553739"/>
      <w:r>
        <w:rPr>
          <w:rFonts w:ascii="仿宋" w:eastAsia="仿宋" w:hAnsi="仿宋" w:cs="仿宋" w:hint="eastAsia"/>
          <w:b/>
          <w:bCs/>
          <w:sz w:val="21"/>
          <w:szCs w:val="21"/>
        </w:rPr>
        <w:t>】加大创新创业教育力度，“职业教育+双创教育”深度融合</w:t>
      </w:r>
      <w:bookmarkEnd w:id="44"/>
    </w:p>
    <w:p w14:paraId="7190C952" w14:textId="77777777" w:rsidR="00DA7F19" w:rsidRDefault="00000000">
      <w:pPr>
        <w:spacing w:line="400" w:lineRule="exact"/>
        <w:ind w:firstLineChars="200" w:firstLine="420"/>
        <w:rPr>
          <w:rFonts w:ascii="宋体" w:hAnsi="宋体"/>
          <w:szCs w:val="21"/>
        </w:rPr>
      </w:pPr>
      <w:r>
        <w:rPr>
          <w:rFonts w:ascii="宋体" w:hAnsi="宋体" w:hint="eastAsia"/>
          <w:szCs w:val="21"/>
        </w:rPr>
        <w:t>应用法律学院紧抓重点、紧跟脚步、以赛促学、以</w:t>
      </w:r>
      <w:proofErr w:type="gramStart"/>
      <w:r>
        <w:rPr>
          <w:rFonts w:ascii="宋体" w:hAnsi="宋体" w:hint="eastAsia"/>
          <w:szCs w:val="21"/>
        </w:rPr>
        <w:t>创促就</w:t>
      </w:r>
      <w:proofErr w:type="gramEnd"/>
      <w:r>
        <w:rPr>
          <w:rFonts w:ascii="宋体" w:hAnsi="宋体" w:hint="eastAsia"/>
          <w:szCs w:val="21"/>
        </w:rPr>
        <w:t>，组织学生广泛参与，奠定了良好的参赛基础。辅导员和专业老师们积极配合就业指导部门、校团委，指导学生积极参与“青创北京”、“京彩大创”、“互联网+”等创新创业类活动，多支队伍</w:t>
      </w:r>
      <w:proofErr w:type="gramStart"/>
      <w:r>
        <w:rPr>
          <w:rFonts w:ascii="宋体" w:hAnsi="宋体" w:hint="eastAsia"/>
          <w:szCs w:val="21"/>
        </w:rPr>
        <w:t>参与校赛并</w:t>
      </w:r>
      <w:proofErr w:type="gramEnd"/>
      <w:r>
        <w:rPr>
          <w:rFonts w:ascii="宋体" w:hAnsi="宋体" w:hint="eastAsia"/>
          <w:szCs w:val="21"/>
        </w:rPr>
        <w:t>取得了良好的成绩。在“青创北京”2022年“挑战杯”首都大学生创业计划竞赛中，首次参加市赛即斩获主赛道</w:t>
      </w:r>
      <w:proofErr w:type="gramStart"/>
      <w:r>
        <w:rPr>
          <w:rFonts w:ascii="宋体" w:hAnsi="宋体" w:hint="eastAsia"/>
          <w:szCs w:val="21"/>
        </w:rPr>
        <w:t>一</w:t>
      </w:r>
      <w:proofErr w:type="gramEnd"/>
      <w:r>
        <w:rPr>
          <w:rFonts w:ascii="宋体" w:hAnsi="宋体" w:hint="eastAsia"/>
          <w:szCs w:val="21"/>
        </w:rPr>
        <w:t>银</w:t>
      </w:r>
      <w:proofErr w:type="gramStart"/>
      <w:r>
        <w:rPr>
          <w:rFonts w:ascii="宋体" w:hAnsi="宋体" w:hint="eastAsia"/>
          <w:szCs w:val="21"/>
        </w:rPr>
        <w:t>一</w:t>
      </w:r>
      <w:proofErr w:type="gramEnd"/>
      <w:r>
        <w:rPr>
          <w:rFonts w:ascii="宋体" w:hAnsi="宋体" w:hint="eastAsia"/>
          <w:szCs w:val="21"/>
        </w:rPr>
        <w:t>铜的好成绩，实现了零的突破，其中，“刑名律学APP”团队获得银奖，“五分钟充电桩”团队获得铜奖。在北京市“互联网+”大学生创新创业大赛比赛中，“法律云——基层法律服务‘云平台’”项目获得北京市一等奖。通过比赛的激励，学生对创新创业类活动的关注度得到明显提升。</w:t>
      </w:r>
    </w:p>
    <w:p w14:paraId="5A88518A" w14:textId="77777777" w:rsidR="00DA7F19" w:rsidRDefault="00000000">
      <w:pPr>
        <w:ind w:firstLineChars="200" w:firstLine="420"/>
        <w:rPr>
          <w:rFonts w:ascii="宋体" w:hAnsi="宋体"/>
          <w:szCs w:val="21"/>
        </w:rPr>
      </w:pPr>
      <w:r>
        <w:rPr>
          <w:rFonts w:ascii="宋体" w:hAnsi="宋体"/>
          <w:noProof/>
          <w:szCs w:val="21"/>
        </w:rPr>
        <w:drawing>
          <wp:inline distT="0" distB="0" distL="114300" distR="114300" wp14:anchorId="3A316E03" wp14:editId="15564541">
            <wp:extent cx="4572000" cy="2111375"/>
            <wp:effectExtent l="0" t="0" r="0" b="22225"/>
            <wp:docPr id="46" name="图片 46" descr="云平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云平台"/>
                    <pic:cNvPicPr>
                      <a:picLocks noChangeAspect="1"/>
                    </pic:cNvPicPr>
                  </pic:nvPicPr>
                  <pic:blipFill>
                    <a:blip r:embed="rId26"/>
                    <a:stretch>
                      <a:fillRect/>
                    </a:stretch>
                  </pic:blipFill>
                  <pic:spPr>
                    <a:xfrm>
                      <a:off x="0" y="0"/>
                      <a:ext cx="4572000" cy="2111375"/>
                    </a:xfrm>
                    <a:prstGeom prst="rect">
                      <a:avLst/>
                    </a:prstGeom>
                  </pic:spPr>
                </pic:pic>
              </a:graphicData>
            </a:graphic>
          </wp:inline>
        </w:drawing>
      </w:r>
    </w:p>
    <w:p w14:paraId="3AACF3A0" w14:textId="23FBCD8D" w:rsidR="00DA7F19" w:rsidRDefault="00000000">
      <w:pPr>
        <w:pStyle w:val="a3"/>
        <w:spacing w:line="400" w:lineRule="exact"/>
        <w:ind w:firstLineChars="200" w:firstLine="400"/>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13</w:t>
      </w:r>
      <w:r>
        <w:fldChar w:fldCharType="end"/>
      </w:r>
      <w:bookmarkStart w:id="45" w:name="_Toc1002604655"/>
      <w:r>
        <w:t xml:space="preserve"> </w:t>
      </w:r>
      <w:r>
        <w:t>应用法律学院法律云</w:t>
      </w:r>
      <w:r>
        <w:t>-</w:t>
      </w:r>
      <w:r>
        <w:t>涉外法律</w:t>
      </w:r>
      <w:r>
        <w:t>“</w:t>
      </w:r>
      <w:r>
        <w:t>云平台</w:t>
      </w:r>
      <w:r>
        <w:t>”</w:t>
      </w:r>
      <w:r>
        <w:t>项目</w:t>
      </w:r>
      <w:bookmarkEnd w:id="45"/>
    </w:p>
    <w:p w14:paraId="180B0876" w14:textId="77777777" w:rsidR="00DA7F19" w:rsidRDefault="00000000">
      <w:pPr>
        <w:pStyle w:val="af0"/>
        <w:spacing w:line="400" w:lineRule="exact"/>
        <w:ind w:left="422" w:firstLineChars="0" w:firstLine="0"/>
        <w:outlineLvl w:val="2"/>
        <w:rPr>
          <w:rFonts w:ascii="宋体" w:hAnsi="宋体"/>
          <w:b/>
          <w:szCs w:val="21"/>
        </w:rPr>
      </w:pPr>
      <w:bookmarkStart w:id="46" w:name="_Toc483877106"/>
      <w:r>
        <w:rPr>
          <w:rFonts w:ascii="宋体" w:hAnsi="宋体"/>
          <w:b/>
          <w:szCs w:val="21"/>
        </w:rPr>
        <w:t>1</w:t>
      </w:r>
      <w:r>
        <w:rPr>
          <w:rFonts w:ascii="宋体" w:hAnsi="宋体" w:hint="eastAsia"/>
          <w:b/>
          <w:szCs w:val="21"/>
          <w:lang w:eastAsia="zh-Hans"/>
        </w:rPr>
        <w:t>.</w:t>
      </w:r>
      <w:r>
        <w:rPr>
          <w:rFonts w:ascii="宋体" w:hAnsi="宋体"/>
          <w:b/>
          <w:szCs w:val="21"/>
          <w:lang w:eastAsia="zh-Hans"/>
        </w:rPr>
        <w:t>5</w:t>
      </w:r>
      <w:r>
        <w:rPr>
          <w:rFonts w:ascii="宋体" w:hAnsi="宋体" w:hint="eastAsia"/>
          <w:b/>
          <w:szCs w:val="21"/>
          <w:lang w:eastAsia="zh-Hans"/>
        </w:rPr>
        <w:t>.</w:t>
      </w:r>
      <w:r>
        <w:rPr>
          <w:rFonts w:ascii="宋体" w:hAnsi="宋体"/>
          <w:b/>
          <w:szCs w:val="21"/>
          <w:lang w:eastAsia="zh-Hans"/>
        </w:rPr>
        <w:t xml:space="preserve">3 </w:t>
      </w:r>
      <w:r>
        <w:rPr>
          <w:rFonts w:ascii="宋体" w:hAnsi="宋体" w:hint="eastAsia"/>
          <w:b/>
          <w:szCs w:val="21"/>
        </w:rPr>
        <w:t>开展就业创业先进典型宣讲活动</w:t>
      </w:r>
      <w:bookmarkEnd w:id="46"/>
    </w:p>
    <w:p w14:paraId="7A50475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为学习宣传贯彻党的二十大精神，坚持为党育人、为国育才，全面提高人才自主培养质量，根据《北京市支持高校毕业生就业创业若干措施》文件精神，引导广大毕业生树立正确的择业观、就业观、成才观，激励毕业生把个人的理想追求融入党和国家事业之中，学院于2022年11月开展“喜迎二十大，建功新时代”2023年毕业生就业创业先进典型宣讲活动。各二级学院设立分会场，均安排至少一名具有典型代表的优秀毕业生为毕业班学生进行宣讲。</w:t>
      </w:r>
    </w:p>
    <w:p w14:paraId="74CDE8D0" w14:textId="77777777" w:rsidR="00DA7F19" w:rsidRDefault="00000000">
      <w:pPr>
        <w:spacing w:line="360" w:lineRule="auto"/>
        <w:ind w:firstLineChars="150" w:firstLine="361"/>
        <w:outlineLvl w:val="1"/>
        <w:rPr>
          <w:rFonts w:ascii="宋体" w:eastAsia="宋体" w:hAnsi="宋体" w:cs="Times New Roman"/>
          <w:b/>
          <w:sz w:val="24"/>
        </w:rPr>
      </w:pPr>
      <w:bookmarkStart w:id="47" w:name="_Toc1949353"/>
      <w:r>
        <w:rPr>
          <w:rFonts w:ascii="宋体" w:eastAsia="宋体" w:hAnsi="宋体" w:cs="Times New Roman" w:hint="eastAsia"/>
          <w:b/>
          <w:sz w:val="24"/>
        </w:rPr>
        <w:t>1.6技能大赛</w:t>
      </w:r>
      <w:bookmarkEnd w:id="47"/>
    </w:p>
    <w:p w14:paraId="1A69587E"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学院落实</w:t>
      </w:r>
      <w:r>
        <w:rPr>
          <w:rFonts w:ascii="宋体" w:eastAsia="宋体" w:hAnsi="宋体" w:cs="Times New Roman" w:hint="eastAsia"/>
          <w:szCs w:val="21"/>
        </w:rPr>
        <w:t>“以赛促教、以赛促学，以赛促改、以赛促建</w:t>
      </w:r>
      <w:r>
        <w:rPr>
          <w:rFonts w:ascii="宋体" w:eastAsia="宋体" w:hAnsi="宋体" w:cs="Times New Roman"/>
          <w:szCs w:val="21"/>
        </w:rPr>
        <w:t>”</w:t>
      </w:r>
      <w:r>
        <w:rPr>
          <w:rFonts w:ascii="宋体" w:eastAsia="宋体" w:hAnsi="宋体" w:cs="Times New Roman" w:hint="eastAsia"/>
          <w:szCs w:val="21"/>
          <w:lang w:eastAsia="zh-Hans"/>
        </w:rPr>
        <w:t>的理念</w:t>
      </w:r>
      <w:r>
        <w:rPr>
          <w:rFonts w:ascii="宋体" w:eastAsia="宋体" w:hAnsi="宋体" w:cs="Times New Roman"/>
          <w:szCs w:val="21"/>
          <w:lang w:eastAsia="zh-Hans"/>
        </w:rPr>
        <w:t>，</w:t>
      </w:r>
      <w:r>
        <w:rPr>
          <w:rFonts w:ascii="宋体" w:eastAsia="宋体" w:hAnsi="宋体" w:cs="Times New Roman" w:hint="eastAsia"/>
          <w:szCs w:val="21"/>
          <w:lang w:eastAsia="zh-Hans"/>
        </w:rPr>
        <w:t>积极鼓励校内师生参与技能大赛</w:t>
      </w:r>
      <w:r>
        <w:rPr>
          <w:rFonts w:ascii="宋体" w:eastAsia="宋体" w:hAnsi="宋体" w:cs="Times New Roman"/>
          <w:szCs w:val="21"/>
          <w:lang w:eastAsia="zh-Hans"/>
        </w:rPr>
        <w:t>。</w:t>
      </w:r>
      <w:r>
        <w:rPr>
          <w:rFonts w:ascii="宋体" w:eastAsia="宋体" w:hAnsi="宋体" w:cs="Times New Roman" w:hint="eastAsia"/>
          <w:szCs w:val="21"/>
          <w:lang w:eastAsia="zh-Hans"/>
        </w:rPr>
        <w:t>应用法律学院积极承办院“职业技能节”比赛，组织开展“十大快手”争霸赛、“十大最强大脑”法律知识争霸赛等，激发学生对职业能力的学习热情。信息媒体学院坚持“以科普类活动营造氛围，以专业竞赛打造亮点”的工作思路，承办了2项北京市高职技能大赛，14只代表队参加了7个赛项的比赛，经过激烈角逐，在“网络系统管理”、“大数据</w:t>
      </w:r>
      <w:r>
        <w:rPr>
          <w:rFonts w:ascii="宋体" w:eastAsia="宋体" w:hAnsi="宋体" w:cs="Times New Roman" w:hint="eastAsia"/>
          <w:szCs w:val="21"/>
          <w:lang w:eastAsia="zh-Hans"/>
        </w:rPr>
        <w:lastRenderedPageBreak/>
        <w:t>技术与应用”、“移动应用开发”、“嵌入式技术应用开发”、“信息安全管理与评估”、“云计算技术与应用”和“物联网技术应用”等七个赛项中获得两个一等奖、六个二等奖和两个三等奖，其中“网络系统管理”等5个赛项代表北京市参加了全国高职技能竞赛，“嵌入式技术应用开发”赛项获得了全国三等奖。2022年10月份承办了金砖国家职业技能大赛IT网络系统管理赛项，获得北京市第一名，代表北京市参加厦门举行的金砖五国总决赛。</w:t>
      </w:r>
      <w:r>
        <w:rPr>
          <w:rFonts w:ascii="仿宋" w:eastAsia="仿宋" w:hAnsi="仿宋" w:hint="eastAsia"/>
          <w:noProof/>
          <w:color w:val="393939"/>
        </w:rPr>
        <w:drawing>
          <wp:inline distT="0" distB="0" distL="0" distR="0" wp14:anchorId="29AB9220" wp14:editId="3611A25A">
            <wp:extent cx="5246370" cy="2625725"/>
            <wp:effectExtent l="0" t="0" r="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68461" cy="2637021"/>
                    </a:xfrm>
                    <a:prstGeom prst="rect">
                      <a:avLst/>
                    </a:prstGeom>
                  </pic:spPr>
                </pic:pic>
              </a:graphicData>
            </a:graphic>
          </wp:inline>
        </w:drawing>
      </w:r>
    </w:p>
    <w:p w14:paraId="5674A706" w14:textId="3DE82A27" w:rsidR="00DA7F19" w:rsidRDefault="00000000" w:rsidP="001932D2">
      <w:pPr>
        <w:pStyle w:val="a3"/>
        <w:spacing w:line="400" w:lineRule="exact"/>
        <w:ind w:firstLineChars="1000" w:firstLine="2000"/>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14</w:t>
      </w:r>
      <w:r>
        <w:fldChar w:fldCharType="end"/>
      </w:r>
      <w:bookmarkStart w:id="48" w:name="_Toc1504832589"/>
      <w:r>
        <w:t xml:space="preserve"> </w:t>
      </w:r>
      <w:r>
        <w:t>学院承办北京市高等职业院校技能大赛</w:t>
      </w:r>
      <w:bookmarkEnd w:id="48"/>
    </w:p>
    <w:p w14:paraId="5438756F" w14:textId="77777777" w:rsidR="00DA7F19" w:rsidRDefault="00000000">
      <w:pPr>
        <w:pStyle w:val="1"/>
        <w:spacing w:before="0" w:after="0" w:line="360" w:lineRule="auto"/>
        <w:rPr>
          <w:rFonts w:ascii="黑体" w:eastAsia="黑体" w:hAnsi="黑体" w:cs="Times New Roman"/>
          <w:sz w:val="28"/>
          <w:szCs w:val="28"/>
        </w:rPr>
      </w:pPr>
      <w:bookmarkStart w:id="49" w:name="_Toc1163571689"/>
      <w:bookmarkStart w:id="50" w:name="_Toc550521166"/>
      <w:r>
        <w:rPr>
          <w:rFonts w:ascii="黑体" w:eastAsia="黑体" w:hAnsi="黑体" w:cs="Times New Roman" w:hint="eastAsia"/>
          <w:sz w:val="28"/>
          <w:szCs w:val="28"/>
        </w:rPr>
        <w:t>2.教育教学质量</w:t>
      </w:r>
      <w:bookmarkEnd w:id="49"/>
      <w:bookmarkEnd w:id="50"/>
    </w:p>
    <w:p w14:paraId="14FDFE84" w14:textId="77777777" w:rsidR="00DA7F19" w:rsidRDefault="00000000">
      <w:pPr>
        <w:spacing w:line="360" w:lineRule="auto"/>
        <w:ind w:firstLineChars="150" w:firstLine="361"/>
        <w:outlineLvl w:val="1"/>
        <w:rPr>
          <w:rFonts w:ascii="宋体" w:eastAsia="宋体" w:hAnsi="宋体" w:cs="Times New Roman"/>
          <w:b/>
          <w:sz w:val="24"/>
        </w:rPr>
      </w:pPr>
      <w:bookmarkStart w:id="51" w:name="_Toc1249685686"/>
      <w:r>
        <w:rPr>
          <w:rFonts w:ascii="宋体" w:eastAsia="宋体" w:hAnsi="宋体" w:cs="Times New Roman" w:hint="eastAsia"/>
          <w:b/>
          <w:sz w:val="24"/>
        </w:rPr>
        <w:t>2.1专业建设质量</w:t>
      </w:r>
      <w:bookmarkEnd w:id="51"/>
    </w:p>
    <w:p w14:paraId="6F19C399" w14:textId="77777777" w:rsidR="00DA7F19" w:rsidRDefault="00000000">
      <w:pPr>
        <w:pStyle w:val="af0"/>
        <w:spacing w:line="400" w:lineRule="exact"/>
        <w:ind w:left="422" w:firstLineChars="0" w:firstLine="0"/>
        <w:outlineLvl w:val="2"/>
        <w:rPr>
          <w:rFonts w:ascii="宋体" w:hAnsi="宋体"/>
          <w:b/>
          <w:szCs w:val="21"/>
        </w:rPr>
      </w:pPr>
      <w:bookmarkStart w:id="52" w:name="_Toc1077256942"/>
      <w:r>
        <w:rPr>
          <w:rFonts w:ascii="宋体" w:hAnsi="宋体" w:hint="eastAsia"/>
          <w:b/>
          <w:szCs w:val="21"/>
        </w:rPr>
        <w:t>2</w:t>
      </w:r>
      <w:r>
        <w:rPr>
          <w:rFonts w:ascii="宋体" w:hAnsi="宋体"/>
          <w:b/>
          <w:szCs w:val="21"/>
        </w:rPr>
        <w:t>.1.1</w:t>
      </w:r>
      <w:r>
        <w:rPr>
          <w:rFonts w:ascii="宋体" w:hAnsi="宋体" w:hint="eastAsia"/>
          <w:b/>
          <w:szCs w:val="21"/>
        </w:rPr>
        <w:t>突出政法</w:t>
      </w:r>
      <w:r>
        <w:rPr>
          <w:rFonts w:ascii="宋体" w:hAnsi="宋体"/>
          <w:b/>
          <w:szCs w:val="21"/>
        </w:rPr>
        <w:t>高职</w:t>
      </w:r>
      <w:r>
        <w:rPr>
          <w:rFonts w:ascii="宋体" w:hAnsi="宋体" w:hint="eastAsia"/>
          <w:b/>
          <w:szCs w:val="21"/>
        </w:rPr>
        <w:t>特色</w:t>
      </w:r>
      <w:r>
        <w:rPr>
          <w:rFonts w:ascii="宋体" w:hAnsi="宋体"/>
          <w:b/>
          <w:szCs w:val="21"/>
        </w:rPr>
        <w:t>，</w:t>
      </w:r>
      <w:r>
        <w:rPr>
          <w:rFonts w:ascii="宋体" w:hAnsi="宋体" w:hint="eastAsia"/>
          <w:b/>
          <w:szCs w:val="21"/>
        </w:rPr>
        <w:t>创新专业建设理念和机制</w:t>
      </w:r>
      <w:bookmarkEnd w:id="52"/>
    </w:p>
    <w:p w14:paraId="4A71C6E2" w14:textId="77777777" w:rsidR="00DA7F19" w:rsidRDefault="00000000">
      <w:pPr>
        <w:spacing w:line="360" w:lineRule="auto"/>
        <w:ind w:firstLineChars="200" w:firstLine="420"/>
        <w:rPr>
          <w:rFonts w:ascii="宋体" w:hAnsi="宋体"/>
          <w:szCs w:val="21"/>
        </w:rPr>
      </w:pPr>
      <w:r>
        <w:rPr>
          <w:rFonts w:ascii="宋体" w:hAnsi="宋体" w:hint="eastAsia"/>
          <w:szCs w:val="21"/>
        </w:rPr>
        <w:t>学院坚持“立足北京，服务政法，服务社会，服务基层”办学宗旨，突出“立德明法、重能强技”人才培养特色，以立德树人为根本，以培养服务首都社会经济的法律辅助人才、基层法律服务人才、中高层次安保人才、社会管理及信息技术服务人才等高素质技术技能人才为目标，</w:t>
      </w:r>
      <w:proofErr w:type="gramStart"/>
      <w:r>
        <w:rPr>
          <w:rFonts w:ascii="宋体" w:hAnsi="宋体" w:hint="eastAsia"/>
          <w:szCs w:val="21"/>
        </w:rPr>
        <w:t>做优法律</w:t>
      </w:r>
      <w:proofErr w:type="gramEnd"/>
      <w:r>
        <w:rPr>
          <w:rFonts w:ascii="宋体" w:hAnsi="宋体" w:hint="eastAsia"/>
          <w:szCs w:val="21"/>
        </w:rPr>
        <w:t>类专业，做强安保类专业，做精公共管理与服务类专业，做深信息技术类专业。以重点专业、优势专业建设为龙头，拓展优化专业群，凸显办学定位与办学特色。加大支持</w:t>
      </w:r>
      <w:r>
        <w:rPr>
          <w:rFonts w:ascii="宋体" w:hAnsi="宋体"/>
          <w:szCs w:val="21"/>
        </w:rPr>
        <w:t>力度，建好</w:t>
      </w:r>
      <w:r>
        <w:rPr>
          <w:rFonts w:ascii="宋体" w:hAnsi="宋体" w:hint="eastAsia"/>
          <w:szCs w:val="21"/>
        </w:rPr>
        <w:t>北京市</w:t>
      </w:r>
      <w:r>
        <w:rPr>
          <w:rFonts w:ascii="宋体" w:hAnsi="宋体"/>
          <w:szCs w:val="21"/>
        </w:rPr>
        <w:t>特高项目</w:t>
      </w:r>
      <w:r>
        <w:rPr>
          <w:rFonts w:ascii="宋体" w:hAnsi="宋体" w:hint="eastAsia"/>
          <w:szCs w:val="21"/>
        </w:rPr>
        <w:t>智慧</w:t>
      </w:r>
      <w:r>
        <w:rPr>
          <w:rFonts w:ascii="宋体" w:hAnsi="宋体"/>
          <w:szCs w:val="21"/>
        </w:rPr>
        <w:t>司法专业群、</w:t>
      </w:r>
      <w:r>
        <w:rPr>
          <w:rFonts w:ascii="宋体" w:hAnsi="宋体" w:hint="eastAsia"/>
          <w:szCs w:val="21"/>
        </w:rPr>
        <w:t>安全保卫</w:t>
      </w:r>
      <w:r>
        <w:rPr>
          <w:rFonts w:ascii="宋体" w:hAnsi="宋体"/>
          <w:szCs w:val="21"/>
        </w:rPr>
        <w:t>专业群、新华</w:t>
      </w:r>
      <w:proofErr w:type="gramStart"/>
      <w:r>
        <w:rPr>
          <w:rFonts w:ascii="宋体" w:hAnsi="宋体"/>
          <w:szCs w:val="21"/>
        </w:rPr>
        <w:t>三网络</w:t>
      </w:r>
      <w:proofErr w:type="gramEnd"/>
      <w:r>
        <w:rPr>
          <w:rFonts w:ascii="宋体" w:hAnsi="宋体"/>
          <w:szCs w:val="21"/>
        </w:rPr>
        <w:t>安全工程师学院</w:t>
      </w:r>
      <w:r>
        <w:rPr>
          <w:rFonts w:ascii="宋体" w:hAnsi="宋体" w:hint="eastAsia"/>
          <w:szCs w:val="21"/>
        </w:rPr>
        <w:t>；培育本科层次职业教育</w:t>
      </w:r>
      <w:r>
        <w:rPr>
          <w:rFonts w:ascii="宋体" w:hAnsi="宋体"/>
          <w:szCs w:val="21"/>
        </w:rPr>
        <w:t>专业</w:t>
      </w:r>
      <w:r>
        <w:rPr>
          <w:rFonts w:ascii="宋体" w:hAnsi="宋体" w:hint="eastAsia"/>
          <w:szCs w:val="21"/>
        </w:rPr>
        <w:t>，推动专业转型升级，提升专业内涵建设水平。</w:t>
      </w:r>
    </w:p>
    <w:p w14:paraId="09E7A126" w14:textId="77777777" w:rsidR="00DA7F19" w:rsidRDefault="00000000">
      <w:pPr>
        <w:pStyle w:val="af0"/>
        <w:spacing w:line="400" w:lineRule="exact"/>
        <w:ind w:left="422" w:firstLineChars="0" w:firstLine="0"/>
        <w:outlineLvl w:val="2"/>
        <w:rPr>
          <w:rFonts w:ascii="宋体" w:hAnsi="宋体"/>
          <w:b/>
          <w:szCs w:val="21"/>
        </w:rPr>
      </w:pPr>
      <w:bookmarkStart w:id="53" w:name="_Toc22796337"/>
      <w:r>
        <w:rPr>
          <w:rFonts w:ascii="宋体" w:hAnsi="宋体" w:hint="eastAsia"/>
          <w:b/>
          <w:szCs w:val="21"/>
        </w:rPr>
        <w:t>2</w:t>
      </w:r>
      <w:r>
        <w:rPr>
          <w:rFonts w:ascii="宋体" w:hAnsi="宋体"/>
          <w:b/>
          <w:szCs w:val="21"/>
        </w:rPr>
        <w:t>.1.2</w:t>
      </w:r>
      <w:r>
        <w:rPr>
          <w:rFonts w:ascii="宋体" w:hAnsi="宋体" w:hint="eastAsia"/>
          <w:b/>
          <w:szCs w:val="21"/>
        </w:rPr>
        <w:t>秉承“强高冲本”目标，构建专业建设合力</w:t>
      </w:r>
      <w:bookmarkEnd w:id="53"/>
    </w:p>
    <w:p w14:paraId="161DE881" w14:textId="77777777" w:rsidR="00DA7F19" w:rsidRDefault="001932D2">
      <w:pPr>
        <w:spacing w:line="360" w:lineRule="auto"/>
        <w:ind w:firstLineChars="200" w:firstLine="420"/>
        <w:rPr>
          <w:rFonts w:ascii="宋体" w:hAnsi="宋体"/>
          <w:szCs w:val="21"/>
        </w:rPr>
      </w:pPr>
      <w:r>
        <w:rPr>
          <w:rFonts w:ascii="宋体" w:hAnsi="宋体" w:hint="eastAsia"/>
          <w:szCs w:val="21"/>
        </w:rPr>
        <w:t>设定专业建设以</w:t>
      </w:r>
      <w:r>
        <w:rPr>
          <w:rFonts w:ascii="宋体" w:hAnsi="宋体" w:hint="cs"/>
          <w:szCs w:val="21"/>
        </w:rPr>
        <w:t>“</w:t>
      </w:r>
      <w:r>
        <w:rPr>
          <w:rFonts w:ascii="宋体" w:hAnsi="宋体" w:hint="eastAsia"/>
          <w:szCs w:val="21"/>
        </w:rPr>
        <w:t>强高冲本</w:t>
      </w:r>
      <w:r>
        <w:rPr>
          <w:rFonts w:ascii="宋体" w:hAnsi="宋体" w:hint="cs"/>
          <w:szCs w:val="21"/>
        </w:rPr>
        <w:t>”</w:t>
      </w:r>
      <w:r>
        <w:rPr>
          <w:rFonts w:ascii="宋体" w:hAnsi="宋体" w:hint="eastAsia"/>
          <w:szCs w:val="21"/>
        </w:rPr>
        <w:t>为目标，做强特高专业建设项目，全力培育拟设本科层次职业教育专业，大力推进专业内涵建设、特色发展，以办成本科专业为学院办学定位转型升级的重要途径，解决学院教育事业发展中面临的困境问题。推动学院专业高质量发展，更好</w:t>
      </w:r>
      <w:r>
        <w:rPr>
          <w:rFonts w:ascii="宋体" w:hAnsi="宋体" w:hint="eastAsia"/>
          <w:szCs w:val="21"/>
        </w:rPr>
        <w:lastRenderedPageBreak/>
        <w:t>服务</w:t>
      </w:r>
      <w:proofErr w:type="gramStart"/>
      <w:r>
        <w:rPr>
          <w:rFonts w:ascii="宋体" w:hAnsi="宋体" w:hint="eastAsia"/>
          <w:szCs w:val="21"/>
        </w:rPr>
        <w:t>首都政法事业</w:t>
      </w:r>
      <w:proofErr w:type="gramEnd"/>
      <w:r>
        <w:rPr>
          <w:rFonts w:ascii="宋体" w:hAnsi="宋体" w:hint="eastAsia"/>
          <w:szCs w:val="21"/>
        </w:rPr>
        <w:t>发展、高精尖产业发展、高品质民生需求和城市运行支撑，增强专业服务经济社会发展能力。</w:t>
      </w:r>
    </w:p>
    <w:p w14:paraId="146D4B19" w14:textId="77777777" w:rsidR="00DA7F19" w:rsidRDefault="00000000">
      <w:pPr>
        <w:spacing w:line="360" w:lineRule="auto"/>
        <w:ind w:firstLineChars="200" w:firstLine="420"/>
        <w:rPr>
          <w:rFonts w:ascii="宋体" w:hAnsi="宋体"/>
          <w:szCs w:val="21"/>
        </w:rPr>
      </w:pPr>
      <w:r>
        <w:rPr>
          <w:rFonts w:ascii="宋体" w:hAnsi="宋体" w:hint="eastAsia"/>
          <w:szCs w:val="21"/>
        </w:rPr>
        <w:t>加强特色</w:t>
      </w:r>
      <w:r>
        <w:rPr>
          <w:rFonts w:ascii="宋体" w:hAnsi="宋体"/>
          <w:szCs w:val="21"/>
        </w:rPr>
        <w:t>高水平</w:t>
      </w:r>
      <w:r>
        <w:rPr>
          <w:rFonts w:ascii="宋体" w:hAnsi="宋体" w:hint="eastAsia"/>
          <w:szCs w:val="21"/>
        </w:rPr>
        <w:t>专业</w:t>
      </w:r>
      <w:r>
        <w:rPr>
          <w:rFonts w:ascii="宋体" w:hAnsi="宋体"/>
          <w:szCs w:val="21"/>
        </w:rPr>
        <w:t>建设</w:t>
      </w:r>
      <w:r>
        <w:rPr>
          <w:rFonts w:ascii="宋体" w:hAnsi="宋体" w:hint="eastAsia"/>
          <w:szCs w:val="21"/>
        </w:rPr>
        <w:t>，制定《北京政法职业学院特色高水平专业建设管理办法》，确定</w:t>
      </w:r>
      <w:r>
        <w:rPr>
          <w:rFonts w:ascii="宋体" w:hAnsi="宋体"/>
          <w:szCs w:val="21"/>
        </w:rPr>
        <w:t>“</w:t>
      </w:r>
      <w:r>
        <w:rPr>
          <w:rFonts w:ascii="宋体" w:hAnsi="宋体" w:hint="eastAsia"/>
          <w:szCs w:val="21"/>
        </w:rPr>
        <w:t>安全保卫管理、法律文秘、计算机网络技术、社区管理与服务、法律事务（律师事务）、建筑消防技术、安全防范技术、计算机应用技术</w:t>
      </w:r>
      <w:r>
        <w:rPr>
          <w:rFonts w:ascii="宋体" w:hAnsi="宋体"/>
          <w:szCs w:val="21"/>
        </w:rPr>
        <w:t>”</w:t>
      </w:r>
      <w:r>
        <w:rPr>
          <w:rFonts w:ascii="宋体" w:hAnsi="宋体" w:hint="eastAsia"/>
          <w:szCs w:val="21"/>
        </w:rPr>
        <w:t>八个专业为学院第一批特色高水平建设专业。积极推进本科层次职业教育专业培育建设工作。推进建设有特色、高水平政法职业院校，优化专业设置，提高专业办学水平，培育本科层次职业教育专业，学院开展拟设本科层次职业教育专业申报建设培育工作，确定法律文秘、安全保卫管理、计算机网络技术和社区管理与服务四个专业为学院拟设本科层次专业培育建设专业。</w:t>
      </w:r>
    </w:p>
    <w:p w14:paraId="3FE6B455" w14:textId="77777777" w:rsidR="00DA7F19" w:rsidRDefault="00000000">
      <w:pPr>
        <w:spacing w:line="360" w:lineRule="auto"/>
        <w:ind w:firstLineChars="500" w:firstLine="1050"/>
        <w:rPr>
          <w:rFonts w:ascii="宋体" w:hAnsi="宋体"/>
          <w:szCs w:val="21"/>
        </w:rPr>
      </w:pPr>
      <w:r>
        <w:rPr>
          <w:rFonts w:ascii="宋体" w:hAnsi="宋体" w:hint="eastAsia"/>
          <w:noProof/>
          <w:szCs w:val="21"/>
        </w:rPr>
        <w:drawing>
          <wp:inline distT="0" distB="0" distL="0" distR="0" wp14:anchorId="5D8E3088" wp14:editId="32E8C971">
            <wp:extent cx="3885565" cy="2118995"/>
            <wp:effectExtent l="0" t="0" r="63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3899678" cy="2126669"/>
                    </a:xfrm>
                    <a:prstGeom prst="rect">
                      <a:avLst/>
                    </a:prstGeom>
                  </pic:spPr>
                </pic:pic>
              </a:graphicData>
            </a:graphic>
          </wp:inline>
        </w:drawing>
      </w:r>
    </w:p>
    <w:p w14:paraId="10A0E7D7" w14:textId="0247CF17"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15</w:t>
      </w:r>
      <w:r>
        <w:fldChar w:fldCharType="end"/>
      </w:r>
      <w:bookmarkStart w:id="54" w:name="_Toc607339211"/>
      <w:r>
        <w:t xml:space="preserve"> </w:t>
      </w:r>
      <w:r>
        <w:t>学院召开特色高水平专业建设专题会</w:t>
      </w:r>
      <w:bookmarkEnd w:id="54"/>
    </w:p>
    <w:p w14:paraId="07EAD71C" w14:textId="77777777" w:rsidR="00DA7F19" w:rsidRDefault="00000000">
      <w:pPr>
        <w:pStyle w:val="af0"/>
        <w:spacing w:line="400" w:lineRule="exact"/>
        <w:ind w:left="422" w:firstLineChars="0" w:firstLine="0"/>
        <w:outlineLvl w:val="2"/>
        <w:rPr>
          <w:rFonts w:ascii="宋体" w:hAnsi="宋体"/>
          <w:b/>
          <w:szCs w:val="21"/>
        </w:rPr>
      </w:pPr>
      <w:bookmarkStart w:id="55" w:name="_Toc885946793"/>
      <w:r>
        <w:rPr>
          <w:rFonts w:ascii="宋体" w:hAnsi="宋体" w:hint="eastAsia"/>
          <w:b/>
          <w:szCs w:val="21"/>
        </w:rPr>
        <w:t>2</w:t>
      </w:r>
      <w:r>
        <w:rPr>
          <w:rFonts w:ascii="宋体" w:hAnsi="宋体"/>
          <w:b/>
          <w:szCs w:val="21"/>
        </w:rPr>
        <w:t>.1.3</w:t>
      </w:r>
      <w:r>
        <w:rPr>
          <w:rFonts w:ascii="宋体" w:hAnsi="宋体" w:hint="eastAsia"/>
          <w:b/>
          <w:szCs w:val="21"/>
        </w:rPr>
        <w:t>找准定位，加强特高专业群建设</w:t>
      </w:r>
      <w:bookmarkEnd w:id="55"/>
    </w:p>
    <w:p w14:paraId="574B02E5"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应用法律学院根据专业群面向的特定“服务域”，准确定位专业方向，启动智慧司法北京市特色高水平骨干专业群建设,开展专业建设升级，不断满足首都地区对高素质司法辅助人才的迫切需求。以法律文秘、法律事务两个专业为龙头，成功申报校级特高专业，带动专业群建设，逐步扩大“智慧司法”专业群的影响力。智慧司法专业群和《法律文书情境训练》课程入选中国职业技术教育学会研讨会典型案例。</w:t>
      </w:r>
    </w:p>
    <w:p w14:paraId="73BAEE1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安防科技学院围绕国家战略、首都定位，优化专业结构</w:t>
      </w:r>
      <w:r>
        <w:rPr>
          <w:rFonts w:ascii="宋体" w:eastAsia="宋体" w:hAnsi="宋体" w:cs="Times New Roman"/>
          <w:szCs w:val="21"/>
          <w:lang w:eastAsia="zh-Hans"/>
        </w:rPr>
        <w:t>，</w:t>
      </w:r>
      <w:r>
        <w:rPr>
          <w:rFonts w:ascii="宋体" w:eastAsia="宋体" w:hAnsi="宋体" w:cs="Times New Roman" w:hint="eastAsia"/>
          <w:szCs w:val="21"/>
          <w:lang w:eastAsia="zh-Hans"/>
        </w:rPr>
        <w:t>完善专业灵活调整机制。围绕“一带一路”国家战略，继续加强贯通专业和国际合作专业方向建设；围绕新机场临空经济区建设需求，开设新专业“民航安全技术管理”，作为与首都机场航空安保有限公司订单合作的载体；延续了之前空中乘务校企合作订单班、二年制退役士兵空中安全员方向，从而健全“独立培养、一体联动”的航空专业新集群；围绕北京环球度假区，按照新专业目录，开设安全保卫管理专业，以培养更高素质、适应企业需求的高素质安保管理人才。同时，安全</w:t>
      </w:r>
      <w:r>
        <w:rPr>
          <w:rFonts w:ascii="宋体" w:eastAsia="宋体" w:hAnsi="宋体" w:cs="Times New Roman" w:hint="eastAsia"/>
          <w:szCs w:val="21"/>
          <w:lang w:eastAsia="zh-Hans"/>
        </w:rPr>
        <w:lastRenderedPageBreak/>
        <w:t>防范技术3+2中高职衔接持续稳定招生。</w:t>
      </w:r>
    </w:p>
    <w:p w14:paraId="654D05ED" w14:textId="55B002C2"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11</w:t>
      </w:r>
      <w:r>
        <w:rPr>
          <w:rFonts w:ascii="仿宋" w:eastAsia="仿宋" w:hAnsi="仿宋" w:cs="仿宋" w:hint="eastAsia"/>
          <w:b/>
          <w:bCs/>
          <w:sz w:val="21"/>
          <w:szCs w:val="21"/>
        </w:rPr>
        <w:fldChar w:fldCharType="end"/>
      </w:r>
      <w:bookmarkStart w:id="56" w:name="_Toc1670223292"/>
      <w:r>
        <w:rPr>
          <w:rFonts w:ascii="仿宋" w:eastAsia="仿宋" w:hAnsi="仿宋" w:cs="仿宋" w:hint="eastAsia"/>
          <w:b/>
          <w:bCs/>
          <w:sz w:val="21"/>
          <w:szCs w:val="21"/>
        </w:rPr>
        <w:t>】智慧司法专业群和《法律文书情境训练》课程入选中国职业技术教育学会研讨会典型案例</w:t>
      </w:r>
      <w:bookmarkEnd w:id="56"/>
    </w:p>
    <w:p w14:paraId="56E95500"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中国职业技术教育学会于2022年6月17日以线上线下相结合的形式举办了第十九届“说专业·说课程·说专业群·说教材”研讨会。司法类专业全国共遴选出7所院校的10个案例作为特色案例进行宣讲，应用法律学院智慧司法专业群和《法律文书情境训练》课程2个案例成功入选，应用法律学院副院长王淑萍和《法律文书情境训练》授课教师刘巍巍在研讨会上进行了宣讲，并得到了与会专家、领导的好评。应用法律学院将继续以专业群建设为基点，以课程建设为重点，全面提升专业水平，培养更多优秀法律辅助人才服务北京法治建设。</w:t>
      </w:r>
    </w:p>
    <w:p w14:paraId="506EBD29" w14:textId="77777777" w:rsidR="00DA7F19" w:rsidRDefault="00000000">
      <w:pPr>
        <w:spacing w:line="360" w:lineRule="auto"/>
        <w:ind w:firstLineChars="200" w:firstLine="560"/>
        <w:rPr>
          <w:rFonts w:ascii="仿宋" w:eastAsia="仿宋" w:hAnsi="仿宋" w:cs="仿宋"/>
          <w:color w:val="000000"/>
          <w:sz w:val="28"/>
          <w:szCs w:val="28"/>
          <w:shd w:val="clear" w:color="auto" w:fill="FFFFFF"/>
        </w:rPr>
      </w:pPr>
      <w:r>
        <w:rPr>
          <w:rFonts w:ascii="仿宋" w:eastAsia="仿宋" w:hAnsi="仿宋" w:cs="仿宋" w:hint="eastAsia"/>
          <w:noProof/>
          <w:color w:val="000000"/>
          <w:sz w:val="28"/>
          <w:szCs w:val="28"/>
          <w:shd w:val="clear" w:color="auto" w:fill="FFFFFF"/>
        </w:rPr>
        <w:drawing>
          <wp:inline distT="0" distB="0" distL="114300" distR="114300" wp14:anchorId="2784CD71" wp14:editId="2CCA3647">
            <wp:extent cx="2393950" cy="1358900"/>
            <wp:effectExtent l="0" t="0" r="6350" b="0"/>
            <wp:docPr id="20" name="图片 20" descr="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王"/>
                    <pic:cNvPicPr>
                      <a:picLocks noChangeAspect="1"/>
                    </pic:cNvPicPr>
                  </pic:nvPicPr>
                  <pic:blipFill>
                    <a:blip r:embed="rId29"/>
                    <a:stretch>
                      <a:fillRect/>
                    </a:stretch>
                  </pic:blipFill>
                  <pic:spPr>
                    <a:xfrm>
                      <a:off x="0" y="0"/>
                      <a:ext cx="2427023" cy="1377720"/>
                    </a:xfrm>
                    <a:prstGeom prst="rect">
                      <a:avLst/>
                    </a:prstGeom>
                  </pic:spPr>
                </pic:pic>
              </a:graphicData>
            </a:graphic>
          </wp:inline>
        </w:drawing>
      </w:r>
      <w:r>
        <w:rPr>
          <w:rFonts w:ascii="仿宋" w:eastAsia="仿宋" w:hAnsi="仿宋" w:cs="仿宋" w:hint="eastAsia"/>
          <w:noProof/>
          <w:color w:val="000000"/>
          <w:sz w:val="28"/>
          <w:szCs w:val="28"/>
          <w:shd w:val="clear" w:color="auto" w:fill="FFFFFF"/>
        </w:rPr>
        <w:drawing>
          <wp:inline distT="0" distB="0" distL="114300" distR="114300" wp14:anchorId="64910D8B" wp14:editId="2BC17FD7">
            <wp:extent cx="2400300" cy="1346835"/>
            <wp:effectExtent l="0" t="0" r="0" b="5715"/>
            <wp:docPr id="21" name="图片 21" descr="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刘"/>
                    <pic:cNvPicPr>
                      <a:picLocks noChangeAspect="1"/>
                    </pic:cNvPicPr>
                  </pic:nvPicPr>
                  <pic:blipFill>
                    <a:blip r:embed="rId30"/>
                    <a:stretch>
                      <a:fillRect/>
                    </a:stretch>
                  </pic:blipFill>
                  <pic:spPr>
                    <a:xfrm>
                      <a:off x="0" y="0"/>
                      <a:ext cx="2427216" cy="1362396"/>
                    </a:xfrm>
                    <a:prstGeom prst="rect">
                      <a:avLst/>
                    </a:prstGeom>
                  </pic:spPr>
                </pic:pic>
              </a:graphicData>
            </a:graphic>
          </wp:inline>
        </w:drawing>
      </w:r>
    </w:p>
    <w:p w14:paraId="435BB7C5" w14:textId="401419B6" w:rsidR="00DA7F19" w:rsidRDefault="00000000">
      <w:pPr>
        <w:pStyle w:val="a3"/>
        <w:spacing w:line="400" w:lineRule="exact"/>
        <w:ind w:firstLineChars="200" w:firstLine="400"/>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16</w:t>
      </w:r>
      <w:r>
        <w:fldChar w:fldCharType="end"/>
      </w:r>
      <w:bookmarkStart w:id="57" w:name="_Toc1004068307"/>
      <w:r>
        <w:t xml:space="preserve"> </w:t>
      </w:r>
      <w:r>
        <w:t>宣讲智慧司法专业群和《法律文书情境训练》课程</w:t>
      </w:r>
      <w:bookmarkEnd w:id="57"/>
    </w:p>
    <w:p w14:paraId="30A5CD4B" w14:textId="77777777" w:rsidR="00DA7F19" w:rsidRDefault="00000000">
      <w:pPr>
        <w:spacing w:line="360" w:lineRule="auto"/>
        <w:ind w:firstLineChars="150" w:firstLine="361"/>
        <w:outlineLvl w:val="1"/>
        <w:rPr>
          <w:rFonts w:ascii="宋体" w:eastAsia="宋体" w:hAnsi="宋体" w:cs="Times New Roman"/>
          <w:b/>
          <w:sz w:val="24"/>
        </w:rPr>
      </w:pPr>
      <w:bookmarkStart w:id="58" w:name="_Toc1603625300"/>
      <w:r>
        <w:rPr>
          <w:rFonts w:ascii="宋体" w:eastAsia="宋体" w:hAnsi="宋体" w:cs="Times New Roman" w:hint="eastAsia"/>
          <w:b/>
          <w:sz w:val="24"/>
        </w:rPr>
        <w:t>2.2课程建设质量</w:t>
      </w:r>
      <w:bookmarkEnd w:id="58"/>
    </w:p>
    <w:p w14:paraId="63C19015" w14:textId="77777777" w:rsidR="00DA7F19" w:rsidRDefault="00000000">
      <w:pPr>
        <w:pStyle w:val="af0"/>
        <w:spacing w:line="400" w:lineRule="exact"/>
        <w:ind w:left="422" w:firstLineChars="0" w:firstLine="0"/>
        <w:outlineLvl w:val="2"/>
        <w:rPr>
          <w:rFonts w:ascii="宋体" w:hAnsi="宋体"/>
          <w:b/>
          <w:szCs w:val="21"/>
        </w:rPr>
      </w:pPr>
      <w:bookmarkStart w:id="59" w:name="_Toc1210647250"/>
      <w:r>
        <w:rPr>
          <w:rFonts w:ascii="宋体" w:hAnsi="宋体" w:hint="eastAsia"/>
          <w:b/>
          <w:szCs w:val="21"/>
        </w:rPr>
        <w:t>2</w:t>
      </w:r>
      <w:r>
        <w:rPr>
          <w:rFonts w:ascii="宋体" w:hAnsi="宋体"/>
          <w:b/>
          <w:szCs w:val="21"/>
        </w:rPr>
        <w:t>.2.1</w:t>
      </w:r>
      <w:r>
        <w:rPr>
          <w:rFonts w:ascii="宋体" w:hAnsi="宋体" w:hint="eastAsia"/>
          <w:b/>
          <w:szCs w:val="21"/>
        </w:rPr>
        <w:t>加大课程改革力度，提高</w:t>
      </w:r>
      <w:proofErr w:type="gramStart"/>
      <w:r>
        <w:rPr>
          <w:rFonts w:ascii="宋体" w:hAnsi="宋体" w:hint="eastAsia"/>
          <w:b/>
          <w:szCs w:val="21"/>
        </w:rPr>
        <w:t>一</w:t>
      </w:r>
      <w:proofErr w:type="gramEnd"/>
      <w:r>
        <w:rPr>
          <w:rFonts w:ascii="宋体" w:hAnsi="宋体" w:hint="eastAsia"/>
          <w:b/>
          <w:szCs w:val="21"/>
        </w:rPr>
        <w:t>课堂教学质量</w:t>
      </w:r>
      <w:bookmarkEnd w:id="59"/>
    </w:p>
    <w:p w14:paraId="13C16DA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改革创新，提高教育教学成效。按照人才培养要求，课程体系以目标岗位为导向，注重德法技并修。共同推进案例式、项目式、情境式课程改造、课证融合和教学模式方法改革，加强虚拟仿真实训教学，融“教、学、做”为一体，制定落实学院公共课、专业核心课等各类课程标准及建设指标，以课标引领课程建设，指导课程的实施与开发。大力推进一课堂教学质量建设，以及在线精品开放课程建设、思政课示范课堂及课程思政示范课程建设，网络课程资源在教学中得到实际应用，课堂教学效果和人才培养质量稳步提升。将课程建设和人才培养改革与1+X证书建设相结合，推进岗课赛证融通。根据证书考试内容和标准，确定课程体系和课程内容，将课程建设与证书建设有机结合。组织教师申报教学改革项目，进一步推进三教改革，提高教师教学能力与职业素养，提升一课堂教学质量。</w:t>
      </w:r>
    </w:p>
    <w:p w14:paraId="7E98EC25" w14:textId="77777777" w:rsidR="00DA7F19" w:rsidRDefault="00000000">
      <w:pPr>
        <w:pStyle w:val="af0"/>
        <w:spacing w:line="400" w:lineRule="exact"/>
        <w:ind w:left="422" w:firstLineChars="0" w:firstLine="0"/>
        <w:outlineLvl w:val="2"/>
        <w:rPr>
          <w:rFonts w:ascii="宋体" w:hAnsi="宋体"/>
          <w:b/>
          <w:szCs w:val="21"/>
        </w:rPr>
      </w:pPr>
      <w:bookmarkStart w:id="60" w:name="_Toc2088259072"/>
      <w:r>
        <w:rPr>
          <w:rFonts w:ascii="宋体" w:hAnsi="宋体" w:hint="eastAsia"/>
          <w:b/>
          <w:szCs w:val="21"/>
        </w:rPr>
        <w:t>2</w:t>
      </w:r>
      <w:r>
        <w:rPr>
          <w:rFonts w:ascii="宋体" w:hAnsi="宋体"/>
          <w:b/>
          <w:szCs w:val="21"/>
        </w:rPr>
        <w:t>.2.2</w:t>
      </w:r>
      <w:r>
        <w:rPr>
          <w:rFonts w:ascii="宋体" w:hAnsi="宋体" w:hint="eastAsia"/>
          <w:b/>
          <w:szCs w:val="21"/>
        </w:rPr>
        <w:t>加强</w:t>
      </w:r>
      <w:proofErr w:type="gramStart"/>
      <w:r>
        <w:rPr>
          <w:rFonts w:ascii="宋体" w:hAnsi="宋体" w:hint="eastAsia"/>
          <w:b/>
          <w:szCs w:val="21"/>
        </w:rPr>
        <w:t>思政课</w:t>
      </w:r>
      <w:proofErr w:type="gramEnd"/>
      <w:r>
        <w:rPr>
          <w:rFonts w:ascii="宋体" w:hAnsi="宋体" w:hint="eastAsia"/>
          <w:b/>
          <w:szCs w:val="21"/>
        </w:rPr>
        <w:t>与</w:t>
      </w:r>
      <w:proofErr w:type="gramStart"/>
      <w:r>
        <w:rPr>
          <w:rFonts w:ascii="宋体" w:hAnsi="宋体" w:hint="eastAsia"/>
          <w:b/>
          <w:szCs w:val="21"/>
        </w:rPr>
        <w:t>课程思政建设</w:t>
      </w:r>
      <w:proofErr w:type="gramEnd"/>
      <w:r>
        <w:rPr>
          <w:rFonts w:ascii="宋体" w:hAnsi="宋体" w:hint="eastAsia"/>
          <w:b/>
          <w:szCs w:val="21"/>
        </w:rPr>
        <w:t>，发挥课堂育人作用</w:t>
      </w:r>
      <w:bookmarkEnd w:id="60"/>
    </w:p>
    <w:p w14:paraId="4BA83C0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学院大力支持思政课示范课堂和课程思政示范课程建设，发挥思想政治理论课和专业课在立德树人中的重要作用。落实课堂教书育人主渠道，推进思政课与专业课同向同行，建设</w:t>
      </w:r>
      <w:r>
        <w:rPr>
          <w:rFonts w:ascii="宋体" w:eastAsia="宋体" w:hAnsi="宋体" w:cs="Times New Roman" w:hint="eastAsia"/>
          <w:szCs w:val="21"/>
          <w:lang w:eastAsia="zh-Hans"/>
        </w:rPr>
        <w:lastRenderedPageBreak/>
        <w:t>一批思政课示范课堂、课程思政示范课程，打造一批具有职业特色的课程思政案例。2022年思政课示范课堂立项2项，课程思政示范课程立项5项，2021年课程思政示范课程结项3项。三全育人课程思政优质教学资源建设项目及课程思政案例制作项目投入建设，借助信息化、数字化手段以多形式、多渠道、多素材的方式丰富思政课示范课堂及课程思政示范课程的建设。</w:t>
      </w:r>
    </w:p>
    <w:p w14:paraId="1013CAA9" w14:textId="12610A16" w:rsidR="00DA7F19" w:rsidRDefault="00000000">
      <w:pPr>
        <w:pStyle w:val="a3"/>
        <w:spacing w:line="360" w:lineRule="auto"/>
        <w:ind w:firstLineChars="200" w:firstLine="422"/>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12</w:t>
      </w:r>
      <w:r>
        <w:rPr>
          <w:rFonts w:ascii="仿宋" w:eastAsia="仿宋" w:hAnsi="仿宋" w:cs="仿宋" w:hint="eastAsia"/>
          <w:b/>
          <w:bCs/>
          <w:sz w:val="21"/>
          <w:szCs w:val="21"/>
        </w:rPr>
        <w:fldChar w:fldCharType="end"/>
      </w:r>
      <w:bookmarkStart w:id="61" w:name="_Toc1148641089"/>
      <w:r>
        <w:rPr>
          <w:rFonts w:ascii="仿宋" w:eastAsia="仿宋" w:hAnsi="仿宋" w:cs="仿宋" w:hint="eastAsia"/>
          <w:b/>
          <w:bCs/>
          <w:sz w:val="21"/>
          <w:szCs w:val="21"/>
        </w:rPr>
        <w:t>】聚焦培根铸魂、立德树人，积极研发、努力讲好专题“大思政课”</w:t>
      </w:r>
      <w:bookmarkEnd w:id="61"/>
    </w:p>
    <w:p w14:paraId="6252815F" w14:textId="77777777" w:rsidR="00DA7F19" w:rsidRDefault="00000000">
      <w:pPr>
        <w:spacing w:line="360" w:lineRule="auto"/>
        <w:ind w:firstLineChars="200" w:firstLine="420"/>
        <w:rPr>
          <w:rFonts w:ascii="宋体" w:hAnsi="宋体"/>
          <w:szCs w:val="21"/>
        </w:rPr>
      </w:pPr>
      <w:r>
        <w:rPr>
          <w:rFonts w:ascii="宋体" w:hAnsi="宋体" w:hint="eastAsia"/>
          <w:szCs w:val="21"/>
        </w:rPr>
        <w:t>马克思主义学院组织</w:t>
      </w:r>
      <w:proofErr w:type="gramStart"/>
      <w:r>
        <w:rPr>
          <w:rFonts w:ascii="宋体" w:hAnsi="宋体" w:hint="eastAsia"/>
          <w:szCs w:val="21"/>
        </w:rPr>
        <w:t>思政教师</w:t>
      </w:r>
      <w:proofErr w:type="gramEnd"/>
      <w:r>
        <w:rPr>
          <w:rFonts w:ascii="宋体" w:hAnsi="宋体" w:hint="eastAsia"/>
          <w:szCs w:val="21"/>
        </w:rPr>
        <w:t>用好“抗疫”这本深刻、生动</w:t>
      </w:r>
      <w:proofErr w:type="gramStart"/>
      <w:r>
        <w:rPr>
          <w:rFonts w:ascii="宋体" w:hAnsi="宋体" w:hint="eastAsia"/>
          <w:szCs w:val="21"/>
        </w:rPr>
        <w:t>的思政教材</w:t>
      </w:r>
      <w:proofErr w:type="gramEnd"/>
      <w:r>
        <w:rPr>
          <w:rFonts w:ascii="宋体" w:hAnsi="宋体" w:hint="eastAsia"/>
          <w:szCs w:val="21"/>
        </w:rPr>
        <w:t>，以“以众志成城，全力以赴，打赢抗</w:t>
      </w:r>
      <w:proofErr w:type="gramStart"/>
      <w:r>
        <w:rPr>
          <w:rFonts w:ascii="宋体" w:hAnsi="宋体" w:hint="eastAsia"/>
          <w:szCs w:val="21"/>
        </w:rPr>
        <w:t>疫</w:t>
      </w:r>
      <w:proofErr w:type="gramEnd"/>
      <w:r>
        <w:rPr>
          <w:rFonts w:ascii="宋体" w:hAnsi="宋体" w:hint="eastAsia"/>
          <w:szCs w:val="21"/>
        </w:rPr>
        <w:t>保卫战”为主题，多次开展疫情防控专题“大思政课”，充分</w:t>
      </w:r>
      <w:proofErr w:type="gramStart"/>
      <w:r>
        <w:rPr>
          <w:rFonts w:ascii="宋体" w:hAnsi="宋体" w:hint="eastAsia"/>
          <w:szCs w:val="21"/>
        </w:rPr>
        <w:t>发挥思政课程</w:t>
      </w:r>
      <w:proofErr w:type="gramEnd"/>
      <w:r>
        <w:rPr>
          <w:rFonts w:ascii="宋体" w:hAnsi="宋体" w:hint="eastAsia"/>
          <w:szCs w:val="21"/>
        </w:rPr>
        <w:t>主阵地主渠道作用，在抗击疫情这堂鲜活的</w:t>
      </w:r>
      <w:proofErr w:type="gramStart"/>
      <w:r>
        <w:rPr>
          <w:rFonts w:ascii="宋体" w:hAnsi="宋体" w:hint="eastAsia"/>
          <w:szCs w:val="21"/>
        </w:rPr>
        <w:t>大思政课中</w:t>
      </w:r>
      <w:proofErr w:type="gramEnd"/>
      <w:r>
        <w:rPr>
          <w:rFonts w:ascii="宋体" w:hAnsi="宋体" w:hint="eastAsia"/>
          <w:szCs w:val="21"/>
        </w:rPr>
        <w:t>，帮助学生正确领会中央和北京市疫情防控方针政策，大力弘扬抗</w:t>
      </w:r>
      <w:proofErr w:type="gramStart"/>
      <w:r>
        <w:rPr>
          <w:rFonts w:ascii="宋体" w:hAnsi="宋体" w:hint="eastAsia"/>
          <w:szCs w:val="21"/>
        </w:rPr>
        <w:t>疫</w:t>
      </w:r>
      <w:proofErr w:type="gramEnd"/>
      <w:r>
        <w:rPr>
          <w:rFonts w:ascii="宋体" w:hAnsi="宋体" w:hint="eastAsia"/>
          <w:szCs w:val="21"/>
        </w:rPr>
        <w:t>精神，增强“四个自信”、</w:t>
      </w:r>
      <w:proofErr w:type="gramStart"/>
      <w:r>
        <w:rPr>
          <w:rFonts w:ascii="宋体" w:hAnsi="宋体" w:hint="eastAsia"/>
          <w:szCs w:val="21"/>
        </w:rPr>
        <w:t>践行</w:t>
      </w:r>
      <w:proofErr w:type="gramEnd"/>
      <w:r>
        <w:rPr>
          <w:rFonts w:ascii="宋体" w:hAnsi="宋体" w:hint="eastAsia"/>
          <w:szCs w:val="21"/>
        </w:rPr>
        <w:t>“两个维护”。</w:t>
      </w:r>
      <w:proofErr w:type="gramStart"/>
      <w:r>
        <w:rPr>
          <w:rFonts w:ascii="宋体" w:hAnsi="宋体" w:hint="eastAsia"/>
          <w:szCs w:val="21"/>
        </w:rPr>
        <w:t>思政课</w:t>
      </w:r>
      <w:proofErr w:type="gramEnd"/>
      <w:r>
        <w:rPr>
          <w:rFonts w:ascii="宋体" w:hAnsi="宋体" w:hint="eastAsia"/>
          <w:szCs w:val="21"/>
        </w:rPr>
        <w:t>教学有效融入冬奥元素，讲好冬奥故事，传承北京冬奥精神，凝聚团结奋进力量。及时结合习近平总书记在中国共产主义青年团成立100周年座谈会上的重要讲话、国家安全</w:t>
      </w:r>
      <w:proofErr w:type="gramStart"/>
      <w:r>
        <w:rPr>
          <w:rFonts w:ascii="宋体" w:hAnsi="宋体" w:hint="eastAsia"/>
          <w:szCs w:val="21"/>
        </w:rPr>
        <w:t>日教育</w:t>
      </w:r>
      <w:proofErr w:type="gramEnd"/>
      <w:r>
        <w:rPr>
          <w:rFonts w:ascii="宋体" w:hAnsi="宋体" w:hint="eastAsia"/>
          <w:szCs w:val="21"/>
        </w:rPr>
        <w:t>活动等最新内容，讲好大</w:t>
      </w:r>
      <w:proofErr w:type="gramStart"/>
      <w:r>
        <w:rPr>
          <w:rFonts w:ascii="宋体" w:hAnsi="宋体" w:hint="eastAsia"/>
          <w:szCs w:val="21"/>
        </w:rPr>
        <w:t>思政课</w:t>
      </w:r>
      <w:proofErr w:type="gramEnd"/>
      <w:r>
        <w:rPr>
          <w:rFonts w:ascii="宋体" w:hAnsi="宋体" w:hint="eastAsia"/>
          <w:szCs w:val="21"/>
        </w:rPr>
        <w:t>，提升了</w:t>
      </w:r>
      <w:proofErr w:type="gramStart"/>
      <w:r>
        <w:rPr>
          <w:rFonts w:ascii="宋体" w:hAnsi="宋体" w:hint="eastAsia"/>
          <w:szCs w:val="21"/>
        </w:rPr>
        <w:t>思政课</w:t>
      </w:r>
      <w:proofErr w:type="gramEnd"/>
      <w:r>
        <w:rPr>
          <w:rFonts w:ascii="宋体" w:hAnsi="宋体" w:hint="eastAsia"/>
          <w:szCs w:val="21"/>
        </w:rPr>
        <w:t>的政治性、思想性、时效性。及时抓好二十大精神进课堂。在党的二十大胜利召开之后，全体</w:t>
      </w:r>
      <w:proofErr w:type="gramStart"/>
      <w:r>
        <w:rPr>
          <w:rFonts w:ascii="宋体" w:hAnsi="宋体" w:hint="eastAsia"/>
          <w:szCs w:val="21"/>
        </w:rPr>
        <w:t>思政教师</w:t>
      </w:r>
      <w:proofErr w:type="gramEnd"/>
      <w:r>
        <w:rPr>
          <w:rFonts w:ascii="宋体" w:hAnsi="宋体" w:hint="eastAsia"/>
          <w:szCs w:val="21"/>
        </w:rPr>
        <w:t>通过集体学习、集体培训、集体教研、集体备课，及时精心设计制作统一的宣讲课件，组织全体教师为全院各班做专题宣讲，第一时间把党的二十大精神送进课堂，针对学生特点讲准、讲深、讲活、讲透，并把党的二十大精神、习近平新时代中国特色社会主义思想融入</w:t>
      </w:r>
      <w:proofErr w:type="gramStart"/>
      <w:r>
        <w:rPr>
          <w:rFonts w:ascii="宋体" w:hAnsi="宋体" w:hint="eastAsia"/>
          <w:szCs w:val="21"/>
        </w:rPr>
        <w:t>思政课</w:t>
      </w:r>
      <w:proofErr w:type="gramEnd"/>
      <w:r>
        <w:rPr>
          <w:rFonts w:ascii="宋体" w:hAnsi="宋体" w:hint="eastAsia"/>
          <w:szCs w:val="21"/>
        </w:rPr>
        <w:t>全程教学，以新思想指导和培育新人。</w:t>
      </w:r>
    </w:p>
    <w:p w14:paraId="1239FA66" w14:textId="2D3BF6A2" w:rsidR="00DA7F19" w:rsidRDefault="00000000">
      <w:pPr>
        <w:pStyle w:val="a3"/>
        <w:spacing w:line="360" w:lineRule="auto"/>
        <w:ind w:firstLineChars="200" w:firstLine="422"/>
        <w:rPr>
          <w:rFonts w:ascii="仿宋" w:eastAsia="仿宋" w:hAnsi="仿宋" w:cs="仿宋"/>
          <w:b/>
          <w:bCs/>
          <w:sz w:val="21"/>
          <w:szCs w:val="21"/>
          <w:lang w:eastAsia="zh-Hans"/>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13</w:t>
      </w:r>
      <w:r>
        <w:rPr>
          <w:rFonts w:ascii="仿宋" w:eastAsia="仿宋" w:hAnsi="仿宋" w:cs="仿宋" w:hint="eastAsia"/>
          <w:b/>
          <w:bCs/>
          <w:sz w:val="21"/>
          <w:szCs w:val="21"/>
        </w:rPr>
        <w:fldChar w:fldCharType="end"/>
      </w:r>
      <w:bookmarkStart w:id="62" w:name="_Toc466901085"/>
      <w:r>
        <w:rPr>
          <w:rFonts w:ascii="仿宋" w:eastAsia="仿宋" w:hAnsi="仿宋" w:cs="仿宋" w:hint="eastAsia"/>
          <w:b/>
          <w:bCs/>
          <w:sz w:val="21"/>
          <w:szCs w:val="21"/>
        </w:rPr>
        <w:t>】</w:t>
      </w:r>
      <w:proofErr w:type="gramStart"/>
      <w:r>
        <w:rPr>
          <w:rFonts w:ascii="仿宋" w:eastAsia="仿宋" w:hAnsi="仿宋" w:cs="仿宋" w:hint="eastAsia"/>
          <w:b/>
          <w:bCs/>
          <w:sz w:val="21"/>
          <w:szCs w:val="21"/>
        </w:rPr>
        <w:t>推进思政“育人三融通”</w:t>
      </w:r>
      <w:proofErr w:type="gramEnd"/>
      <w:r>
        <w:rPr>
          <w:rFonts w:ascii="仿宋" w:eastAsia="仿宋" w:hAnsi="仿宋" w:cs="仿宋" w:hint="eastAsia"/>
          <w:b/>
          <w:bCs/>
          <w:sz w:val="21"/>
          <w:szCs w:val="21"/>
        </w:rPr>
        <w:t>，筑牢“三全育人”新高地</w:t>
      </w:r>
      <w:bookmarkEnd w:id="62"/>
    </w:p>
    <w:p w14:paraId="5547C936"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马克思主义学院强化思政课程实践教学与校内VR虚拟实践中心体验式教学融通育人。思政课程通过开展主题摄影、撰写感恩书信和微视频拍摄等多种形式实践教学，把课堂教学与社会实践紧密结合。建成新时代VR思政教学中心、形势与政策校内实践中心和军事特色实训教室项目营造浓厚的思政课教学氛围，教师利用实践中心的VR教学资源和教学环境，全面助力思政课教育教学工作，提高思政课教学质量。强化思政课程与第二课堂学生活动实践结合融通育人。思政教师积极参加到学生学团活动中，指导学生参加大学生讲思政课比赛、北京市大学生模拟政协比赛、社会实践比赛等，通过共青团暑期社会实践、社区服务、志愿者活动、公益劳动等多种形式，实现“大思政”教育效果最优化。强化思政课程与课程思政融通育人。思政教师团队与各二级学院专业团队合作，积极参与到专业课程思政教学设计中，建立专业群课程思政教学体系，按课程标准明确课程思政教学目标要求，优选教学案例融入教案并实施于课堂教学，实现了专业、课程、教学过程全覆盖。</w:t>
      </w:r>
    </w:p>
    <w:p w14:paraId="3DFEF243" w14:textId="453009A6"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lastRenderedPageBreak/>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14</w:t>
      </w:r>
      <w:r>
        <w:rPr>
          <w:rFonts w:ascii="仿宋" w:eastAsia="仿宋" w:hAnsi="仿宋" w:cs="仿宋" w:hint="eastAsia"/>
          <w:b/>
          <w:bCs/>
          <w:sz w:val="21"/>
          <w:szCs w:val="21"/>
        </w:rPr>
        <w:fldChar w:fldCharType="end"/>
      </w:r>
      <w:bookmarkStart w:id="63" w:name="_Toc5464173"/>
      <w:r>
        <w:rPr>
          <w:rFonts w:ascii="仿宋" w:eastAsia="仿宋" w:hAnsi="仿宋" w:cs="仿宋" w:hint="eastAsia"/>
          <w:b/>
          <w:bCs/>
          <w:sz w:val="21"/>
          <w:szCs w:val="21"/>
        </w:rPr>
        <w:t>】以点带面 开展</w:t>
      </w:r>
      <w:proofErr w:type="gramStart"/>
      <w:r>
        <w:rPr>
          <w:rFonts w:ascii="仿宋" w:eastAsia="仿宋" w:hAnsi="仿宋" w:cs="仿宋" w:hint="eastAsia"/>
          <w:b/>
          <w:bCs/>
          <w:sz w:val="21"/>
          <w:szCs w:val="21"/>
        </w:rPr>
        <w:t>课程思政示范</w:t>
      </w:r>
      <w:proofErr w:type="gramEnd"/>
      <w:r>
        <w:rPr>
          <w:rFonts w:ascii="仿宋" w:eastAsia="仿宋" w:hAnsi="仿宋" w:cs="仿宋" w:hint="eastAsia"/>
          <w:b/>
          <w:bCs/>
          <w:sz w:val="21"/>
          <w:szCs w:val="21"/>
        </w:rPr>
        <w:t>课程建设</w:t>
      </w:r>
      <w:bookmarkEnd w:id="63"/>
    </w:p>
    <w:p w14:paraId="78A0BF6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数字媒体艺术设计专业核心课程《插画设计》结合学校办学定位、专业特色和人才培养要求，从三个方面开展思政建设：1.强化价值引领，通过对习总书记课程思政教育理论和教育部关于课程思政的若干文件的深入学习，贯彻价值引领、能力培养、知识传授“三位一体”的育人理念；2.优化顶层设计，形成《插画设计》课程思政总体架构；3.构建新时代高质量职业化艺术类课程思政模式，紧紧围绕国家和北京的区域发展需求，结合学校发展定位和专业人才培养方案，提出“1主线3结合5融入”思政模式。通过教师团队三年的教学实践，不断总结完善，将价值塑造、知识传授和能力培养紧密融合，形成系统可行的课程思政教学模式，对艺术类课程起到示范作用，提升人才的培养质量。</w:t>
      </w:r>
    </w:p>
    <w:p w14:paraId="49DC45DC" w14:textId="77777777" w:rsidR="00DA7F19" w:rsidRDefault="00000000">
      <w:pPr>
        <w:spacing w:line="360" w:lineRule="auto"/>
        <w:ind w:firstLineChars="200" w:firstLine="420"/>
        <w:rPr>
          <w:rFonts w:ascii="宋体" w:hAnsi="宋体"/>
          <w:szCs w:val="21"/>
        </w:rPr>
      </w:pPr>
      <w:r>
        <w:rPr>
          <w:rFonts w:ascii="宋体" w:hAnsi="宋体"/>
          <w:noProof/>
          <w:szCs w:val="21"/>
        </w:rPr>
        <w:drawing>
          <wp:inline distT="0" distB="0" distL="0" distR="0" wp14:anchorId="395215A0" wp14:editId="1D146FA6">
            <wp:extent cx="4755515" cy="2743200"/>
            <wp:effectExtent l="0" t="0" r="6985"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4755515" cy="2743200"/>
                    </a:xfrm>
                    <a:prstGeom prst="rect">
                      <a:avLst/>
                    </a:prstGeom>
                    <a:noFill/>
                  </pic:spPr>
                </pic:pic>
              </a:graphicData>
            </a:graphic>
          </wp:inline>
        </w:drawing>
      </w:r>
    </w:p>
    <w:p w14:paraId="2270E89C" w14:textId="113E5E9C" w:rsidR="00DA7F19" w:rsidRDefault="00000000">
      <w:pPr>
        <w:pStyle w:val="a3"/>
        <w:spacing w:line="360" w:lineRule="auto"/>
        <w:ind w:firstLineChars="200" w:firstLine="400"/>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17</w:t>
      </w:r>
      <w:r>
        <w:fldChar w:fldCharType="end"/>
      </w:r>
      <w:bookmarkStart w:id="64" w:name="_Toc531359615"/>
      <w:r>
        <w:t xml:space="preserve"> </w:t>
      </w:r>
      <w:r>
        <w:t>《插画设计》</w:t>
      </w:r>
      <w:proofErr w:type="gramStart"/>
      <w:r>
        <w:t>课程结课汇报</w:t>
      </w:r>
      <w:proofErr w:type="gramEnd"/>
      <w:r>
        <w:t>后</w:t>
      </w:r>
      <w:r>
        <w:t>2021</w:t>
      </w:r>
      <w:r>
        <w:t>级数</w:t>
      </w:r>
      <w:proofErr w:type="gramStart"/>
      <w:r>
        <w:t>字媒体</w:t>
      </w:r>
      <w:proofErr w:type="gramEnd"/>
      <w:r>
        <w:t>艺术设计班与专业教师留念</w:t>
      </w:r>
      <w:bookmarkEnd w:id="64"/>
    </w:p>
    <w:p w14:paraId="60985A6C" w14:textId="77777777" w:rsidR="00DA7F19" w:rsidRDefault="00000000">
      <w:pPr>
        <w:spacing w:line="360" w:lineRule="auto"/>
        <w:ind w:firstLineChars="200" w:firstLine="422"/>
        <w:rPr>
          <w:rFonts w:ascii="宋体" w:hAnsi="宋体"/>
          <w:b/>
          <w:szCs w:val="21"/>
        </w:rPr>
      </w:pPr>
      <w:r>
        <w:rPr>
          <w:rFonts w:ascii="宋体" w:hAnsi="宋体" w:hint="eastAsia"/>
          <w:b/>
          <w:szCs w:val="21"/>
        </w:rPr>
        <w:t>2</w:t>
      </w:r>
      <w:r>
        <w:rPr>
          <w:rFonts w:ascii="宋体" w:hAnsi="宋体"/>
          <w:b/>
          <w:szCs w:val="21"/>
        </w:rPr>
        <w:t xml:space="preserve">.2.3 </w:t>
      </w:r>
      <w:r>
        <w:rPr>
          <w:rFonts w:ascii="宋体" w:hAnsi="宋体" w:hint="eastAsia"/>
          <w:b/>
          <w:szCs w:val="21"/>
        </w:rPr>
        <w:t>大力支持在线课程建设，精品课程成绩瞩目</w:t>
      </w:r>
    </w:p>
    <w:p w14:paraId="4FD1D273"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lang w:eastAsia="zh-Hans"/>
        </w:rPr>
        <w:t>学院积极推动实施在线课程建设项目</w:t>
      </w:r>
      <w:r>
        <w:rPr>
          <w:rFonts w:ascii="宋体" w:eastAsia="宋体" w:hAnsi="宋体" w:cs="Times New Roman"/>
          <w:szCs w:val="21"/>
          <w:lang w:eastAsia="zh-Hans"/>
        </w:rPr>
        <w:t>，</w:t>
      </w:r>
      <w:r>
        <w:rPr>
          <w:rFonts w:ascii="宋体" w:eastAsia="宋体" w:hAnsi="宋体" w:cs="Times New Roman" w:hint="eastAsia"/>
          <w:szCs w:val="21"/>
          <w:lang w:eastAsia="zh-Hans"/>
        </w:rPr>
        <w:t>持续建设了一批在线精品课程项目。各专业选取量大面广的专业课，积极推进在线精品开放课程建设，建成辐射范围广、影响力大的开放课程，形成资源共建共用共享机制。</w:t>
      </w:r>
      <w:r>
        <w:rPr>
          <w:rFonts w:ascii="宋体" w:eastAsia="宋体" w:hAnsi="宋体" w:cs="Times New Roman" w:hint="eastAsia"/>
          <w:szCs w:val="21"/>
        </w:rPr>
        <w:t>2</w:t>
      </w:r>
      <w:r>
        <w:rPr>
          <w:rFonts w:ascii="宋体" w:eastAsia="宋体" w:hAnsi="宋体" w:cs="Times New Roman"/>
          <w:szCs w:val="21"/>
        </w:rPr>
        <w:t>022</w:t>
      </w:r>
      <w:r>
        <w:rPr>
          <w:rFonts w:ascii="宋体" w:eastAsia="宋体" w:hAnsi="宋体" w:cs="Times New Roman" w:hint="eastAsia"/>
          <w:szCs w:val="21"/>
        </w:rPr>
        <w:t>年学院第一批1</w:t>
      </w:r>
      <w:r>
        <w:rPr>
          <w:rFonts w:ascii="宋体" w:eastAsia="宋体" w:hAnsi="宋体" w:cs="Times New Roman"/>
          <w:szCs w:val="21"/>
        </w:rPr>
        <w:t>2</w:t>
      </w:r>
      <w:r>
        <w:rPr>
          <w:rFonts w:ascii="宋体" w:eastAsia="宋体" w:hAnsi="宋体" w:cs="Times New Roman" w:hint="eastAsia"/>
          <w:szCs w:val="21"/>
        </w:rPr>
        <w:t>门在线精品开放课程全部结项，</w:t>
      </w:r>
      <w:r>
        <w:rPr>
          <w:rFonts w:ascii="宋体" w:eastAsia="宋体" w:hAnsi="宋体" w:cs="Times New Roman" w:hint="eastAsia"/>
          <w:szCs w:val="21"/>
          <w:lang w:eastAsia="zh-Hans"/>
        </w:rPr>
        <w:t>并择优推荐优秀课程参加北京市及国家职业教育在线精品课程遴选建设</w:t>
      </w:r>
      <w:r>
        <w:rPr>
          <w:rFonts w:ascii="宋体" w:eastAsia="宋体" w:hAnsi="宋体" w:cs="Times New Roman"/>
          <w:szCs w:val="21"/>
          <w:lang w:eastAsia="zh-Hans"/>
        </w:rPr>
        <w:t>，</w:t>
      </w:r>
      <w:r>
        <w:rPr>
          <w:rFonts w:ascii="宋体" w:eastAsia="宋体" w:hAnsi="宋体" w:cs="Times New Roman" w:hint="eastAsia"/>
          <w:szCs w:val="21"/>
          <w:lang w:eastAsia="zh-Hans"/>
        </w:rPr>
        <w:t>经评选，我院</w:t>
      </w:r>
      <w:r>
        <w:rPr>
          <w:rFonts w:ascii="宋体" w:eastAsia="宋体" w:hAnsi="宋体" w:cs="Times New Roman"/>
          <w:szCs w:val="21"/>
          <w:lang w:eastAsia="zh-Hans"/>
        </w:rPr>
        <w:t>8</w:t>
      </w:r>
      <w:r>
        <w:rPr>
          <w:rFonts w:ascii="宋体" w:eastAsia="宋体" w:hAnsi="宋体" w:cs="Times New Roman" w:hint="eastAsia"/>
          <w:szCs w:val="21"/>
          <w:lang w:eastAsia="zh-Hans"/>
        </w:rPr>
        <w:t>门成功入选2022年北京市职业教育在线精品课程项目</w:t>
      </w:r>
      <w:r>
        <w:rPr>
          <w:rFonts w:ascii="宋体" w:eastAsia="宋体" w:hAnsi="宋体" w:cs="Times New Roman"/>
          <w:szCs w:val="21"/>
          <w:lang w:eastAsia="zh-Hans"/>
        </w:rPr>
        <w:t>，</w:t>
      </w:r>
      <w:r>
        <w:rPr>
          <w:rFonts w:ascii="宋体" w:eastAsia="宋体" w:hAnsi="宋体" w:cs="Times New Roman" w:hint="eastAsia"/>
          <w:szCs w:val="21"/>
        </w:rPr>
        <w:t>3门课程成功入选2</w:t>
      </w:r>
      <w:r>
        <w:rPr>
          <w:rFonts w:ascii="宋体" w:eastAsia="宋体" w:hAnsi="宋体" w:cs="Times New Roman"/>
          <w:szCs w:val="21"/>
        </w:rPr>
        <w:t>022</w:t>
      </w:r>
      <w:r>
        <w:rPr>
          <w:rFonts w:ascii="宋体" w:eastAsia="宋体" w:hAnsi="宋体" w:cs="Times New Roman" w:hint="eastAsia"/>
          <w:szCs w:val="21"/>
        </w:rPr>
        <w:t>年职业教育国家在线精品课程项目。</w:t>
      </w:r>
    </w:p>
    <w:p w14:paraId="3F83713A" w14:textId="77777777" w:rsidR="00DA7F19" w:rsidRDefault="00000000">
      <w:pPr>
        <w:spacing w:line="360" w:lineRule="auto"/>
        <w:ind w:firstLineChars="200" w:firstLine="420"/>
      </w:pPr>
      <w:r>
        <w:rPr>
          <w:noProof/>
        </w:rPr>
        <w:lastRenderedPageBreak/>
        <w:drawing>
          <wp:inline distT="0" distB="0" distL="114300" distR="114300" wp14:anchorId="340BE296" wp14:editId="47005F92">
            <wp:extent cx="2416810" cy="1472565"/>
            <wp:effectExtent l="0" t="0" r="2540" b="0"/>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32"/>
                    <a:stretch>
                      <a:fillRect/>
                    </a:stretch>
                  </pic:blipFill>
                  <pic:spPr>
                    <a:xfrm>
                      <a:off x="0" y="0"/>
                      <a:ext cx="2453785" cy="1495085"/>
                    </a:xfrm>
                    <a:prstGeom prst="rect">
                      <a:avLst/>
                    </a:prstGeom>
                    <a:noFill/>
                    <a:ln>
                      <a:noFill/>
                    </a:ln>
                  </pic:spPr>
                </pic:pic>
              </a:graphicData>
            </a:graphic>
          </wp:inline>
        </w:drawing>
      </w:r>
      <w:r>
        <w:t xml:space="preserve"> </w:t>
      </w:r>
      <w:r>
        <w:rPr>
          <w:noProof/>
        </w:rPr>
        <w:drawing>
          <wp:inline distT="0" distB="0" distL="114300" distR="114300" wp14:anchorId="745F3E06" wp14:editId="04DB7228">
            <wp:extent cx="2513965" cy="1400810"/>
            <wp:effectExtent l="0" t="0" r="635" b="8890"/>
            <wp:docPr id="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
                    <pic:cNvPicPr>
                      <a:picLocks noChangeAspect="1"/>
                    </pic:cNvPicPr>
                  </pic:nvPicPr>
                  <pic:blipFill>
                    <a:blip r:embed="rId33"/>
                    <a:stretch>
                      <a:fillRect/>
                    </a:stretch>
                  </pic:blipFill>
                  <pic:spPr>
                    <a:xfrm>
                      <a:off x="0" y="0"/>
                      <a:ext cx="2537720" cy="1414479"/>
                    </a:xfrm>
                    <a:prstGeom prst="rect">
                      <a:avLst/>
                    </a:prstGeom>
                    <a:noFill/>
                    <a:ln>
                      <a:noFill/>
                    </a:ln>
                  </pic:spPr>
                </pic:pic>
              </a:graphicData>
            </a:graphic>
          </wp:inline>
        </w:drawing>
      </w:r>
    </w:p>
    <w:p w14:paraId="309B83AE" w14:textId="77777777" w:rsidR="00DA7F19" w:rsidRDefault="00000000">
      <w:pPr>
        <w:spacing w:line="360" w:lineRule="auto"/>
        <w:ind w:firstLineChars="200" w:firstLine="420"/>
        <w:rPr>
          <w:rFonts w:ascii="宋体" w:eastAsia="宋体" w:hAnsi="宋体" w:cs="Times New Roman"/>
          <w:szCs w:val="21"/>
        </w:rPr>
      </w:pPr>
      <w:r>
        <w:rPr>
          <w:noProof/>
        </w:rPr>
        <w:drawing>
          <wp:inline distT="0" distB="0" distL="0" distR="0" wp14:anchorId="71B71350" wp14:editId="176CD967">
            <wp:extent cx="4985385" cy="1752600"/>
            <wp:effectExtent l="0" t="0" r="5715"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34"/>
                    <a:stretch>
                      <a:fillRect/>
                    </a:stretch>
                  </pic:blipFill>
                  <pic:spPr>
                    <a:xfrm>
                      <a:off x="0" y="0"/>
                      <a:ext cx="5032897" cy="1769167"/>
                    </a:xfrm>
                    <a:prstGeom prst="rect">
                      <a:avLst/>
                    </a:prstGeom>
                  </pic:spPr>
                </pic:pic>
              </a:graphicData>
            </a:graphic>
          </wp:inline>
        </w:drawing>
      </w:r>
    </w:p>
    <w:p w14:paraId="59177A3C" w14:textId="00A0F5D6" w:rsidR="00DA7F19" w:rsidRDefault="00000000">
      <w:pPr>
        <w:pStyle w:val="a3"/>
        <w:spacing w:line="360" w:lineRule="auto"/>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18</w:t>
      </w:r>
      <w:r>
        <w:fldChar w:fldCharType="end"/>
      </w:r>
      <w:bookmarkStart w:id="65" w:name="_Toc1000092539"/>
      <w:r>
        <w:t xml:space="preserve"> </w:t>
      </w:r>
      <w:r>
        <w:t>国家级在线精品课程界面</w:t>
      </w:r>
      <w:bookmarkEnd w:id="65"/>
    </w:p>
    <w:p w14:paraId="74B92955" w14:textId="77777777" w:rsidR="00DA7F19" w:rsidRDefault="00000000">
      <w:pPr>
        <w:spacing w:line="360" w:lineRule="auto"/>
        <w:ind w:firstLineChars="150" w:firstLine="361"/>
        <w:outlineLvl w:val="1"/>
        <w:rPr>
          <w:rFonts w:ascii="宋体" w:eastAsia="宋体" w:hAnsi="宋体" w:cs="Times New Roman"/>
          <w:b/>
          <w:sz w:val="24"/>
        </w:rPr>
      </w:pPr>
      <w:bookmarkStart w:id="66" w:name="_Toc1044980183"/>
      <w:r>
        <w:rPr>
          <w:rFonts w:ascii="宋体" w:eastAsia="宋体" w:hAnsi="宋体" w:cs="Times New Roman" w:hint="eastAsia"/>
          <w:b/>
          <w:sz w:val="24"/>
        </w:rPr>
        <w:t>2.3教学方法改革</w:t>
      </w:r>
      <w:bookmarkEnd w:id="66"/>
    </w:p>
    <w:p w14:paraId="7E73A467"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lang w:eastAsia="zh-Hans"/>
        </w:rPr>
        <w:t>学院坚持深化课堂教学改革、教学方法改革。通过组织教学观摩课，教学能力比赛，不断提升提升教师信息化技术应用能力</w:t>
      </w:r>
      <w:r>
        <w:rPr>
          <w:rFonts w:ascii="宋体" w:eastAsia="宋体" w:hAnsi="宋体" w:cs="Times New Roman"/>
          <w:szCs w:val="21"/>
          <w:lang w:eastAsia="zh-Hans"/>
        </w:rPr>
        <w:t>、</w:t>
      </w:r>
      <w:r>
        <w:rPr>
          <w:rFonts w:ascii="宋体" w:eastAsia="宋体" w:hAnsi="宋体" w:cs="Times New Roman" w:hint="eastAsia"/>
          <w:szCs w:val="21"/>
          <w:lang w:eastAsia="zh-Hans"/>
        </w:rPr>
        <w:t>加强岗课赛证育人功能。学校持续举办</w:t>
      </w:r>
      <w:r>
        <w:rPr>
          <w:rFonts w:ascii="宋体" w:eastAsia="宋体" w:hAnsi="宋体" w:cs="Times New Roman" w:hint="eastAsia"/>
          <w:szCs w:val="21"/>
        </w:rPr>
        <w:t>教学能力比赛</w:t>
      </w:r>
      <w:r>
        <w:rPr>
          <w:rFonts w:ascii="宋体" w:eastAsia="宋体" w:hAnsi="宋体" w:cs="Times New Roman"/>
          <w:szCs w:val="21"/>
        </w:rPr>
        <w:t>，</w:t>
      </w:r>
      <w:r>
        <w:rPr>
          <w:rFonts w:ascii="宋体" w:eastAsia="宋体" w:hAnsi="宋体" w:cs="Times New Roman" w:hint="eastAsia"/>
          <w:szCs w:val="21"/>
          <w:lang w:eastAsia="zh-Hans"/>
        </w:rPr>
        <w:t>组织专题培训</w:t>
      </w:r>
      <w:r>
        <w:rPr>
          <w:rFonts w:ascii="宋体" w:eastAsia="宋体" w:hAnsi="宋体" w:cs="Times New Roman"/>
          <w:szCs w:val="21"/>
          <w:lang w:eastAsia="zh-Hans"/>
        </w:rPr>
        <w:t>，</w:t>
      </w:r>
      <w:r>
        <w:rPr>
          <w:rFonts w:ascii="宋体" w:eastAsia="宋体" w:hAnsi="宋体" w:cs="Times New Roman" w:hint="eastAsia"/>
          <w:szCs w:val="21"/>
          <w:lang w:eastAsia="zh-Hans"/>
        </w:rPr>
        <w:t>推荐优秀团队参加北京市</w:t>
      </w:r>
      <w:r>
        <w:rPr>
          <w:rFonts w:ascii="宋体" w:eastAsia="宋体" w:hAnsi="宋体" w:cs="Times New Roman" w:hint="eastAsia"/>
          <w:szCs w:val="21"/>
        </w:rPr>
        <w:t>职业院校技能大赛教学能力比赛</w:t>
      </w:r>
      <w:r>
        <w:rPr>
          <w:rFonts w:ascii="宋体" w:eastAsia="宋体" w:hAnsi="宋体" w:cs="Times New Roman"/>
          <w:szCs w:val="21"/>
        </w:rPr>
        <w:t>，</w:t>
      </w:r>
      <w:r>
        <w:rPr>
          <w:rFonts w:ascii="宋体" w:eastAsia="宋体" w:hAnsi="宋体" w:cs="Times New Roman" w:hint="eastAsia"/>
          <w:szCs w:val="21"/>
        </w:rPr>
        <w:t>2</w:t>
      </w:r>
      <w:r>
        <w:rPr>
          <w:rFonts w:ascii="宋体" w:eastAsia="宋体" w:hAnsi="宋体" w:cs="Times New Roman"/>
          <w:szCs w:val="21"/>
        </w:rPr>
        <w:t>022</w:t>
      </w:r>
      <w:r>
        <w:rPr>
          <w:rFonts w:ascii="宋体" w:eastAsia="宋体" w:hAnsi="宋体" w:cs="Times New Roman" w:hint="eastAsia"/>
          <w:szCs w:val="21"/>
        </w:rPr>
        <w:t>年</w:t>
      </w:r>
      <w:r>
        <w:rPr>
          <w:rFonts w:ascii="宋体" w:eastAsia="宋体" w:hAnsi="宋体" w:cs="Times New Roman" w:hint="eastAsia"/>
          <w:szCs w:val="21"/>
          <w:lang w:eastAsia="zh-Hans"/>
        </w:rPr>
        <w:t>共获得</w:t>
      </w:r>
      <w:r>
        <w:rPr>
          <w:rFonts w:ascii="宋体" w:eastAsia="宋体" w:hAnsi="宋体" w:cs="Times New Roman" w:hint="eastAsia"/>
          <w:szCs w:val="21"/>
        </w:rPr>
        <w:t>一等奖</w:t>
      </w:r>
      <w:r>
        <w:rPr>
          <w:rFonts w:ascii="宋体" w:eastAsia="宋体" w:hAnsi="宋体" w:cs="Times New Roman"/>
          <w:szCs w:val="21"/>
        </w:rPr>
        <w:t>2个，二等奖5个，三等奖3个。我校</w:t>
      </w:r>
      <w:proofErr w:type="gramStart"/>
      <w:r>
        <w:rPr>
          <w:rFonts w:ascii="宋体" w:eastAsia="宋体" w:hAnsi="宋体" w:cs="Times New Roman"/>
          <w:szCs w:val="21"/>
        </w:rPr>
        <w:t>胡新贞</w:t>
      </w:r>
      <w:proofErr w:type="gramEnd"/>
      <w:r>
        <w:rPr>
          <w:rFonts w:ascii="宋体" w:eastAsia="宋体" w:hAnsi="宋体" w:cs="Times New Roman"/>
          <w:szCs w:val="21"/>
        </w:rPr>
        <w:t>和马伟芳老师领衔的2个一等奖团队代表学院参加了北京市</w:t>
      </w:r>
      <w:r>
        <w:rPr>
          <w:rFonts w:ascii="宋体" w:eastAsia="宋体" w:hAnsi="宋体" w:cs="Times New Roman" w:hint="eastAsia"/>
          <w:szCs w:val="21"/>
        </w:rPr>
        <w:t>参加国赛的P</w:t>
      </w:r>
      <w:r>
        <w:rPr>
          <w:rFonts w:ascii="宋体" w:eastAsia="宋体" w:hAnsi="宋体" w:cs="Times New Roman"/>
          <w:szCs w:val="21"/>
        </w:rPr>
        <w:t>K</w:t>
      </w:r>
      <w:r>
        <w:rPr>
          <w:rFonts w:ascii="宋体" w:eastAsia="宋体" w:hAnsi="宋体" w:cs="Times New Roman" w:hint="eastAsia"/>
          <w:szCs w:val="21"/>
        </w:rPr>
        <w:t>赛。</w:t>
      </w:r>
      <w:r>
        <w:rPr>
          <w:rFonts w:ascii="宋体" w:eastAsia="宋体" w:hAnsi="宋体" w:cs="Times New Roman"/>
          <w:szCs w:val="21"/>
        </w:rPr>
        <w:t>学校连续第二年获得北京市职业院校技能大赛教学能力比赛优秀组织奖。</w:t>
      </w:r>
    </w:p>
    <w:p w14:paraId="3576ED71"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noProof/>
          <w:szCs w:val="21"/>
        </w:rPr>
        <w:drawing>
          <wp:inline distT="0" distB="0" distL="0" distR="0" wp14:anchorId="45DD0947" wp14:editId="4BB9BFDC">
            <wp:extent cx="4694555" cy="2615565"/>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4729244" cy="2635218"/>
                    </a:xfrm>
                    <a:prstGeom prst="rect">
                      <a:avLst/>
                    </a:prstGeom>
                    <a:noFill/>
                  </pic:spPr>
                </pic:pic>
              </a:graphicData>
            </a:graphic>
          </wp:inline>
        </w:drawing>
      </w:r>
    </w:p>
    <w:p w14:paraId="2E7FE2CA" w14:textId="3936F1BE" w:rsidR="00DA7F19" w:rsidRDefault="00000000">
      <w:pPr>
        <w:pStyle w:val="a3"/>
        <w:spacing w:line="360" w:lineRule="auto"/>
        <w:ind w:firstLineChars="1200" w:firstLine="2400"/>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19</w:t>
      </w:r>
      <w:r>
        <w:fldChar w:fldCharType="end"/>
      </w:r>
      <w:bookmarkStart w:id="67" w:name="_Toc1113563091"/>
      <w:r>
        <w:t xml:space="preserve"> </w:t>
      </w:r>
      <w:r>
        <w:t>学院举办</w:t>
      </w:r>
      <w:r>
        <w:t>2022</w:t>
      </w:r>
      <w:r>
        <w:t>年教师教学能力比赛</w:t>
      </w:r>
      <w:bookmarkEnd w:id="67"/>
    </w:p>
    <w:p w14:paraId="7B2C37F2"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信息媒体学院项目化教学配套的“教学做”一体化教学法得以充分应用，线上线下混合式教学实现专业全覆盖。在项目的具体实战中组内角色扮演，确立技术与管理双核心，通过角色轮转，融入沉浸式体验，通过组间PK，营造实战小气候，通过组组联盟，攻克技术难关，在竞争中融入分享，创造极富代入感的工作场景，提升学生的职业技能、职业素养、职业认知。</w:t>
      </w:r>
    </w:p>
    <w:p w14:paraId="6A6B3393"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应用法律学院不断推进教学方式方法创新，通过举办教学观摩课活动、师生交流座谈会等方式，营造共研共建的氛围，师生对课程设置、课堂教学、实践教学等进行充分交流和沟通，采取模拟法庭、线上线下混合教学、案例教学、研讨教学、情景教学等方式，加深学生的参与度和融入感，提高了教学的针对性和实效性。</w:t>
      </w:r>
    </w:p>
    <w:p w14:paraId="2DA68790"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安防科技学院坚持岗课赛证综合育人，推动专业课程依据工作岗位能力要求、国家标准、专业教学标准、职业资格标准、职业技能等级标准、行业准则等，结合职业技能大赛，重构教学内容。并根据教学信息化发展形式，各门类课程探索符合特点的丰富多样的OBE、行动导线等多样化教学模式。推进“一课一品”课程标准开发、实施方案制定、教学设计活动，深化教学方法改革，提高课堂教学效果。</w:t>
      </w:r>
    </w:p>
    <w:p w14:paraId="68AB6E23" w14:textId="6F639306"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15</w:t>
      </w:r>
      <w:r>
        <w:rPr>
          <w:rFonts w:ascii="仿宋" w:eastAsia="仿宋" w:hAnsi="仿宋" w:cs="仿宋" w:hint="eastAsia"/>
          <w:b/>
          <w:bCs/>
          <w:sz w:val="21"/>
          <w:szCs w:val="21"/>
        </w:rPr>
        <w:fldChar w:fldCharType="end"/>
      </w:r>
      <w:bookmarkStart w:id="68" w:name="_Toc494891062"/>
      <w:r>
        <w:rPr>
          <w:rFonts w:ascii="仿宋" w:eastAsia="仿宋" w:hAnsi="仿宋" w:cs="仿宋" w:hint="eastAsia"/>
          <w:b/>
          <w:bCs/>
          <w:sz w:val="21"/>
          <w:szCs w:val="21"/>
        </w:rPr>
        <w:t>】传统与现代教学相结合，培养学生自主学习能力</w:t>
      </w:r>
      <w:bookmarkEnd w:id="68"/>
    </w:p>
    <w:p w14:paraId="13AD11D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大学语文》课程注重传统教学与现代教学相结合，教师采用多媒体授课，课堂讲授与课外活动相结合；诱导启发，注重培养学生自主学习、分析问题和解决问题的能力；理论联系实际，用优秀的作品感染学生，培养学生健全人格；课堂教学与课外实训结合；坚持课前学生预习，课后参与相结合，课内作业讲评与课外答疑相结合。既注意严密的理论性，又进行渗透式、归纳式、讨论式教学，培养学生的自主学习能力和应用能力。</w:t>
      </w:r>
    </w:p>
    <w:p w14:paraId="7192A991" w14:textId="77777777" w:rsidR="00DA7F19" w:rsidRDefault="00000000">
      <w:pPr>
        <w:spacing w:line="360" w:lineRule="auto"/>
        <w:ind w:firstLineChars="200" w:firstLine="560"/>
        <w:rPr>
          <w:rFonts w:ascii="宋体" w:eastAsia="宋体" w:hAnsi="宋体" w:cs="Times New Roman"/>
          <w:szCs w:val="21"/>
          <w:lang w:eastAsia="zh-Hans"/>
        </w:rPr>
      </w:pPr>
      <w:r>
        <w:rPr>
          <w:noProof/>
          <w:sz w:val="28"/>
          <w:szCs w:val="28"/>
        </w:rPr>
        <w:drawing>
          <wp:inline distT="0" distB="0" distL="0" distR="0" wp14:anchorId="3002374F" wp14:editId="6010AA1D">
            <wp:extent cx="4351655" cy="2164080"/>
            <wp:effectExtent l="0" t="0" r="0" b="762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4354301" cy="2165290"/>
                    </a:xfrm>
                    <a:prstGeom prst="rect">
                      <a:avLst/>
                    </a:prstGeom>
                    <a:noFill/>
                  </pic:spPr>
                </pic:pic>
              </a:graphicData>
            </a:graphic>
          </wp:inline>
        </w:drawing>
      </w:r>
    </w:p>
    <w:p w14:paraId="2280038F" w14:textId="2C9312FE" w:rsidR="00DA7F19" w:rsidRDefault="00000000">
      <w:pPr>
        <w:pStyle w:val="a3"/>
        <w:spacing w:line="360" w:lineRule="auto"/>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20</w:t>
      </w:r>
      <w:r>
        <w:fldChar w:fldCharType="end"/>
      </w:r>
      <w:bookmarkStart w:id="69" w:name="_Toc2035830284"/>
      <w:r>
        <w:t xml:space="preserve"> </w:t>
      </w:r>
      <w:r>
        <w:t>大学语文课程改革示意图</w:t>
      </w:r>
      <w:bookmarkEnd w:id="69"/>
    </w:p>
    <w:p w14:paraId="24153D5F" w14:textId="6A5FB4A3"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16</w:t>
      </w:r>
      <w:r>
        <w:rPr>
          <w:rFonts w:ascii="仿宋" w:eastAsia="仿宋" w:hAnsi="仿宋" w:cs="仿宋" w:hint="eastAsia"/>
          <w:b/>
          <w:bCs/>
          <w:sz w:val="21"/>
          <w:szCs w:val="21"/>
        </w:rPr>
        <w:fldChar w:fldCharType="end"/>
      </w:r>
      <w:bookmarkStart w:id="70" w:name="_Toc1433021313"/>
      <w:r>
        <w:rPr>
          <w:rFonts w:ascii="仿宋" w:eastAsia="仿宋" w:hAnsi="仿宋" w:cs="仿宋" w:hint="eastAsia"/>
          <w:b/>
          <w:bCs/>
          <w:sz w:val="21"/>
          <w:szCs w:val="21"/>
        </w:rPr>
        <w:t>】翻转课堂，创新心理健康教育新模式</w:t>
      </w:r>
      <w:bookmarkEnd w:id="70"/>
    </w:p>
    <w:p w14:paraId="5DE036BC" w14:textId="77777777" w:rsidR="00DA7F19" w:rsidRDefault="00000000">
      <w:pPr>
        <w:spacing w:line="360" w:lineRule="auto"/>
        <w:ind w:firstLineChars="200" w:firstLine="420"/>
        <w:rPr>
          <w:szCs w:val="21"/>
        </w:rPr>
      </w:pPr>
      <w:r>
        <w:rPr>
          <w:rFonts w:hint="eastAsia"/>
          <w:szCs w:val="21"/>
        </w:rPr>
        <w:lastRenderedPageBreak/>
        <w:t>《心理</w:t>
      </w:r>
      <w:r>
        <w:rPr>
          <w:szCs w:val="21"/>
        </w:rPr>
        <w:t>素质训练</w:t>
      </w:r>
      <w:r>
        <w:rPr>
          <w:rFonts w:hint="eastAsia"/>
          <w:szCs w:val="21"/>
        </w:rPr>
        <w:t>》</w:t>
      </w:r>
      <w:r>
        <w:rPr>
          <w:szCs w:val="21"/>
        </w:rPr>
        <w:t>课程</w:t>
      </w:r>
      <w:r>
        <w:rPr>
          <w:rFonts w:hint="eastAsia"/>
          <w:szCs w:val="21"/>
        </w:rPr>
        <w:t>以</w:t>
      </w:r>
      <w:proofErr w:type="gramStart"/>
      <w:r>
        <w:rPr>
          <w:szCs w:val="21"/>
        </w:rPr>
        <w:t>超星</w:t>
      </w:r>
      <w:r>
        <w:rPr>
          <w:rFonts w:hint="eastAsia"/>
          <w:szCs w:val="21"/>
        </w:rPr>
        <w:t>学习</w:t>
      </w:r>
      <w:proofErr w:type="gramEnd"/>
      <w:r>
        <w:rPr>
          <w:rFonts w:hint="eastAsia"/>
          <w:szCs w:val="21"/>
        </w:rPr>
        <w:t>平台</w:t>
      </w:r>
      <w:r>
        <w:rPr>
          <w:szCs w:val="21"/>
        </w:rPr>
        <w:t>为</w:t>
      </w:r>
      <w:r>
        <w:rPr>
          <w:rFonts w:hint="eastAsia"/>
          <w:szCs w:val="21"/>
        </w:rPr>
        <w:t>网络</w:t>
      </w:r>
      <w:r>
        <w:rPr>
          <w:szCs w:val="21"/>
        </w:rPr>
        <w:t>支持，</w:t>
      </w:r>
      <w:r>
        <w:rPr>
          <w:rFonts w:hint="eastAsia"/>
          <w:szCs w:val="21"/>
        </w:rPr>
        <w:t>以翻转</w:t>
      </w:r>
      <w:r>
        <w:rPr>
          <w:szCs w:val="21"/>
        </w:rPr>
        <w:t>课堂教学理念为依托，打造适合</w:t>
      </w:r>
      <w:r>
        <w:rPr>
          <w:rFonts w:hint="eastAsia"/>
          <w:szCs w:val="21"/>
        </w:rPr>
        <w:t>我</w:t>
      </w:r>
      <w:r>
        <w:rPr>
          <w:szCs w:val="21"/>
        </w:rPr>
        <w:t>院高职学生</w:t>
      </w:r>
      <w:r>
        <w:rPr>
          <w:rFonts w:hint="eastAsia"/>
          <w:szCs w:val="21"/>
        </w:rPr>
        <w:t>学习</w:t>
      </w:r>
      <w:r>
        <w:rPr>
          <w:szCs w:val="21"/>
        </w:rPr>
        <w:t>规律的</w:t>
      </w:r>
      <w:r>
        <w:rPr>
          <w:rFonts w:hint="eastAsia"/>
          <w:szCs w:val="21"/>
        </w:rPr>
        <w:t>线上</w:t>
      </w:r>
      <w:r>
        <w:rPr>
          <w:szCs w:val="21"/>
        </w:rPr>
        <w:t>线下</w:t>
      </w:r>
      <w:r>
        <w:rPr>
          <w:rFonts w:hint="eastAsia"/>
          <w:szCs w:val="21"/>
        </w:rPr>
        <w:t>相</w:t>
      </w:r>
      <w:r>
        <w:rPr>
          <w:szCs w:val="21"/>
        </w:rPr>
        <w:t>结合的心理健康教育新模式</w:t>
      </w:r>
      <w:r>
        <w:rPr>
          <w:rFonts w:hint="eastAsia"/>
          <w:szCs w:val="21"/>
        </w:rPr>
        <w:t>。在</w:t>
      </w:r>
      <w:r>
        <w:rPr>
          <w:szCs w:val="21"/>
        </w:rPr>
        <w:t>网络学习平台</w:t>
      </w:r>
      <w:r>
        <w:rPr>
          <w:rFonts w:hint="eastAsia"/>
          <w:szCs w:val="21"/>
        </w:rPr>
        <w:t>上</w:t>
      </w:r>
      <w:r>
        <w:rPr>
          <w:szCs w:val="21"/>
        </w:rPr>
        <w:t>创建教学</w:t>
      </w:r>
      <w:r>
        <w:rPr>
          <w:rFonts w:hint="eastAsia"/>
          <w:szCs w:val="21"/>
        </w:rPr>
        <w:t>内容</w:t>
      </w:r>
      <w:r>
        <w:rPr>
          <w:szCs w:val="21"/>
        </w:rPr>
        <w:t>，上传教学资源，</w:t>
      </w:r>
      <w:r>
        <w:rPr>
          <w:rFonts w:hint="eastAsia"/>
          <w:szCs w:val="21"/>
        </w:rPr>
        <w:t>将</w:t>
      </w:r>
      <w:r>
        <w:rPr>
          <w:szCs w:val="21"/>
        </w:rPr>
        <w:t>课堂活动</w:t>
      </w:r>
      <w:r>
        <w:rPr>
          <w:rFonts w:hint="eastAsia"/>
          <w:szCs w:val="21"/>
        </w:rPr>
        <w:t>分为“课前自主学习、课堂活动体验、课后实践运用”三个阶段，学生通过</w:t>
      </w:r>
      <w:r>
        <w:rPr>
          <w:szCs w:val="21"/>
        </w:rPr>
        <w:t>课前在</w:t>
      </w:r>
      <w:r>
        <w:rPr>
          <w:rFonts w:hint="eastAsia"/>
          <w:szCs w:val="21"/>
        </w:rPr>
        <w:t>学习</w:t>
      </w:r>
      <w:r>
        <w:rPr>
          <w:szCs w:val="21"/>
        </w:rPr>
        <w:t>平台</w:t>
      </w:r>
      <w:r>
        <w:rPr>
          <w:rFonts w:hint="eastAsia"/>
          <w:szCs w:val="21"/>
        </w:rPr>
        <w:t>上自主完成学习材料，明确</w:t>
      </w:r>
      <w:r>
        <w:rPr>
          <w:szCs w:val="21"/>
        </w:rPr>
        <w:t>学习目标和学习</w:t>
      </w:r>
      <w:r>
        <w:rPr>
          <w:rFonts w:hint="eastAsia"/>
          <w:szCs w:val="21"/>
        </w:rPr>
        <w:t>内容；课中通过小组合作</w:t>
      </w:r>
      <w:r>
        <w:rPr>
          <w:szCs w:val="21"/>
        </w:rPr>
        <w:t>学习</w:t>
      </w:r>
      <w:r>
        <w:rPr>
          <w:rFonts w:hint="eastAsia"/>
          <w:szCs w:val="21"/>
        </w:rPr>
        <w:t>的方式，</w:t>
      </w:r>
      <w:r>
        <w:rPr>
          <w:szCs w:val="21"/>
        </w:rPr>
        <w:t>进行角色扮演、辩论、案例讨论等</w:t>
      </w:r>
      <w:r>
        <w:rPr>
          <w:rFonts w:hint="eastAsia"/>
          <w:szCs w:val="21"/>
        </w:rPr>
        <w:t>教学</w:t>
      </w:r>
      <w:r>
        <w:rPr>
          <w:szCs w:val="21"/>
        </w:rPr>
        <w:t>方法</w:t>
      </w:r>
      <w:r>
        <w:rPr>
          <w:rFonts w:hint="eastAsia"/>
          <w:szCs w:val="21"/>
        </w:rPr>
        <w:t>，</w:t>
      </w:r>
      <w:r>
        <w:rPr>
          <w:szCs w:val="21"/>
        </w:rPr>
        <w:t>积极参与互动</w:t>
      </w:r>
      <w:r>
        <w:rPr>
          <w:rFonts w:hint="eastAsia"/>
          <w:szCs w:val="21"/>
        </w:rPr>
        <w:t>体验</w:t>
      </w:r>
      <w:r>
        <w:rPr>
          <w:szCs w:val="21"/>
        </w:rPr>
        <w:t>式学习；课后</w:t>
      </w:r>
      <w:r>
        <w:rPr>
          <w:rFonts w:hint="eastAsia"/>
          <w:szCs w:val="21"/>
        </w:rPr>
        <w:t>进行成果展示、实践</w:t>
      </w:r>
      <w:r>
        <w:rPr>
          <w:szCs w:val="21"/>
        </w:rPr>
        <w:t>应用等进行</w:t>
      </w:r>
      <w:r>
        <w:rPr>
          <w:rFonts w:hint="eastAsia"/>
          <w:szCs w:val="21"/>
        </w:rPr>
        <w:t>总结反思。教师为不同层次的学生提供难度</w:t>
      </w:r>
      <w:r>
        <w:rPr>
          <w:szCs w:val="21"/>
        </w:rPr>
        <w:t>不同</w:t>
      </w:r>
      <w:r>
        <w:rPr>
          <w:rFonts w:hint="eastAsia"/>
          <w:szCs w:val="21"/>
        </w:rPr>
        <w:t>的拓展性阅读材料，</w:t>
      </w:r>
      <w:r>
        <w:rPr>
          <w:szCs w:val="21"/>
        </w:rPr>
        <w:t>并</w:t>
      </w:r>
      <w:r>
        <w:rPr>
          <w:rFonts w:hint="eastAsia"/>
          <w:szCs w:val="21"/>
        </w:rPr>
        <w:t>对</w:t>
      </w:r>
      <w:r>
        <w:rPr>
          <w:szCs w:val="21"/>
        </w:rPr>
        <w:t>学生的学习</w:t>
      </w:r>
      <w:r>
        <w:rPr>
          <w:rFonts w:hint="eastAsia"/>
          <w:szCs w:val="21"/>
        </w:rPr>
        <w:t>过程做好监督和评价。高职</w:t>
      </w:r>
      <w:r>
        <w:rPr>
          <w:szCs w:val="21"/>
        </w:rPr>
        <w:t>心理健康</w:t>
      </w:r>
      <w:r>
        <w:rPr>
          <w:rFonts w:hint="eastAsia"/>
          <w:szCs w:val="21"/>
        </w:rPr>
        <w:t>教育</w:t>
      </w:r>
      <w:r>
        <w:rPr>
          <w:szCs w:val="21"/>
        </w:rPr>
        <w:t>课程的教学步骤从课堂中</w:t>
      </w:r>
      <w:r>
        <w:rPr>
          <w:rFonts w:hint="eastAsia"/>
          <w:szCs w:val="21"/>
        </w:rPr>
        <w:t>延续</w:t>
      </w:r>
      <w:r>
        <w:rPr>
          <w:szCs w:val="21"/>
        </w:rPr>
        <w:t>为课前</w:t>
      </w:r>
      <w:r>
        <w:rPr>
          <w:rFonts w:hint="eastAsia"/>
          <w:szCs w:val="21"/>
        </w:rPr>
        <w:t>、</w:t>
      </w:r>
      <w:r>
        <w:rPr>
          <w:szCs w:val="21"/>
        </w:rPr>
        <w:t>课</w:t>
      </w:r>
      <w:r>
        <w:rPr>
          <w:rFonts w:hint="eastAsia"/>
          <w:szCs w:val="21"/>
        </w:rPr>
        <w:t>中</w:t>
      </w:r>
      <w:r>
        <w:rPr>
          <w:szCs w:val="21"/>
        </w:rPr>
        <w:t>、课后</w:t>
      </w:r>
      <w:r>
        <w:rPr>
          <w:rFonts w:hint="eastAsia"/>
          <w:szCs w:val="21"/>
        </w:rPr>
        <w:t>，课程</w:t>
      </w:r>
      <w:r>
        <w:rPr>
          <w:szCs w:val="21"/>
        </w:rPr>
        <w:t>学习材料也</w:t>
      </w:r>
      <w:r>
        <w:rPr>
          <w:rFonts w:hint="eastAsia"/>
          <w:szCs w:val="21"/>
        </w:rPr>
        <w:t>从</w:t>
      </w:r>
      <w:r>
        <w:rPr>
          <w:szCs w:val="21"/>
        </w:rPr>
        <w:t>传统的教材、</w:t>
      </w:r>
      <w:r>
        <w:rPr>
          <w:rFonts w:hint="eastAsia"/>
          <w:szCs w:val="21"/>
        </w:rPr>
        <w:t>PPT</w:t>
      </w:r>
      <w:r>
        <w:rPr>
          <w:rFonts w:hint="eastAsia"/>
          <w:szCs w:val="21"/>
        </w:rPr>
        <w:t>拓展</w:t>
      </w:r>
      <w:r>
        <w:rPr>
          <w:szCs w:val="21"/>
        </w:rPr>
        <w:t>到</w:t>
      </w:r>
      <w:r>
        <w:rPr>
          <w:rFonts w:hint="eastAsia"/>
          <w:szCs w:val="21"/>
        </w:rPr>
        <w:t>视频</w:t>
      </w:r>
      <w:r>
        <w:rPr>
          <w:szCs w:val="21"/>
        </w:rPr>
        <w:t>、微课、电子书、</w:t>
      </w:r>
      <w:r>
        <w:rPr>
          <w:rFonts w:hint="eastAsia"/>
          <w:szCs w:val="21"/>
        </w:rPr>
        <w:t>电影</w:t>
      </w:r>
      <w:r>
        <w:rPr>
          <w:szCs w:val="21"/>
        </w:rPr>
        <w:t>等，教学内容更</w:t>
      </w:r>
      <w:r>
        <w:rPr>
          <w:rFonts w:hint="eastAsia"/>
          <w:szCs w:val="21"/>
        </w:rPr>
        <w:t>加</w:t>
      </w:r>
      <w:r>
        <w:rPr>
          <w:szCs w:val="21"/>
        </w:rPr>
        <w:t>丰富和多元</w:t>
      </w:r>
      <w:r>
        <w:rPr>
          <w:rFonts w:hint="eastAsia"/>
          <w:szCs w:val="21"/>
        </w:rPr>
        <w:t>，</w:t>
      </w:r>
      <w:r>
        <w:rPr>
          <w:szCs w:val="21"/>
        </w:rPr>
        <w:t>极大地拓展了高职心理健康课的课程容量。</w:t>
      </w:r>
    </w:p>
    <w:p w14:paraId="7DA0A03C" w14:textId="58533684" w:rsidR="00DA7F19" w:rsidRDefault="00000000">
      <w:pPr>
        <w:spacing w:line="360" w:lineRule="auto"/>
        <w:ind w:firstLineChars="1000" w:firstLine="2100"/>
        <w:rPr>
          <w:rFonts w:ascii="黑体" w:eastAsia="黑体" w:hAnsi="宋体" w:cs="Times New Roman"/>
          <w:b/>
          <w:szCs w:val="21"/>
          <w:lang w:eastAsia="zh-Hans"/>
        </w:rPr>
      </w:pPr>
      <w:r>
        <w:rPr>
          <w:noProof/>
          <w:szCs w:val="21"/>
        </w:rPr>
        <w:drawing>
          <wp:anchor distT="0" distB="0" distL="114300" distR="114300" simplePos="0" relativeHeight="251662336" behindDoc="0" locked="0" layoutInCell="1" allowOverlap="1" wp14:anchorId="7A5B0142" wp14:editId="104C424E">
            <wp:simplePos x="0" y="0"/>
            <wp:positionH relativeFrom="column">
              <wp:posOffset>2734310</wp:posOffset>
            </wp:positionH>
            <wp:positionV relativeFrom="paragraph">
              <wp:posOffset>118745</wp:posOffset>
            </wp:positionV>
            <wp:extent cx="2200910" cy="1621790"/>
            <wp:effectExtent l="0" t="0" r="8890" b="0"/>
            <wp:wrapTopAndBottom/>
            <wp:docPr id="49" name="图片 49" descr="C:\Users\Administrator\Desktop\心理课照片\微信图片_20220323200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Administrator\Desktop\心理课照片\微信图片_2022032320054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200910" cy="1621790"/>
                    </a:xfrm>
                    <a:prstGeom prst="rect">
                      <a:avLst/>
                    </a:prstGeom>
                    <a:noFill/>
                    <a:ln>
                      <a:noFill/>
                    </a:ln>
                  </pic:spPr>
                </pic:pic>
              </a:graphicData>
            </a:graphic>
          </wp:anchor>
        </w:drawing>
      </w:r>
      <w:r>
        <w:rPr>
          <w:noProof/>
          <w:szCs w:val="21"/>
        </w:rPr>
        <w:drawing>
          <wp:anchor distT="0" distB="0" distL="114300" distR="114300" simplePos="0" relativeHeight="251661312" behindDoc="0" locked="0" layoutInCell="1" allowOverlap="1" wp14:anchorId="58987197" wp14:editId="6B4AA417">
            <wp:simplePos x="0" y="0"/>
            <wp:positionH relativeFrom="column">
              <wp:posOffset>350520</wp:posOffset>
            </wp:positionH>
            <wp:positionV relativeFrom="paragraph">
              <wp:posOffset>104775</wp:posOffset>
            </wp:positionV>
            <wp:extent cx="2404110" cy="1635125"/>
            <wp:effectExtent l="0" t="0" r="0" b="3175"/>
            <wp:wrapTopAndBottom/>
            <wp:docPr id="48" name="图片 48" descr="C:\Users\Administrator\Desktop\心理课照片\微信图片_2022032320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Administrator\Desktop\心理课照片\微信图片_20220323200815.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404110" cy="1635125"/>
                    </a:xfrm>
                    <a:prstGeom prst="rect">
                      <a:avLst/>
                    </a:prstGeom>
                    <a:noFill/>
                    <a:ln>
                      <a:noFill/>
                    </a:ln>
                  </pic:spPr>
                </pic:pic>
              </a:graphicData>
            </a:graphic>
          </wp:anchor>
        </w:drawing>
      </w: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21</w:t>
      </w:r>
      <w:r>
        <w:fldChar w:fldCharType="end"/>
      </w:r>
      <w:bookmarkStart w:id="71" w:name="_Toc1271812752"/>
      <w:r>
        <w:t xml:space="preserve"> </w:t>
      </w:r>
      <w:r>
        <w:t>心理素质训练课程开展辩论比赛</w:t>
      </w:r>
      <w:bookmarkEnd w:id="71"/>
    </w:p>
    <w:p w14:paraId="16302B1D" w14:textId="77777777" w:rsidR="00DA7F19" w:rsidRDefault="00000000">
      <w:pPr>
        <w:spacing w:line="360" w:lineRule="auto"/>
        <w:ind w:firstLineChars="150" w:firstLine="361"/>
        <w:outlineLvl w:val="1"/>
        <w:rPr>
          <w:rFonts w:ascii="宋体" w:eastAsia="宋体" w:hAnsi="宋体" w:cs="Times New Roman"/>
          <w:b/>
          <w:sz w:val="24"/>
        </w:rPr>
      </w:pPr>
      <w:bookmarkStart w:id="72" w:name="_Toc860670515"/>
      <w:r>
        <w:rPr>
          <w:rFonts w:ascii="宋体" w:eastAsia="宋体" w:hAnsi="宋体" w:cs="Times New Roman" w:hint="eastAsia"/>
          <w:b/>
          <w:sz w:val="24"/>
        </w:rPr>
        <w:t>2.4教材建设质量</w:t>
      </w:r>
      <w:bookmarkEnd w:id="72"/>
    </w:p>
    <w:p w14:paraId="50F2C130"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为进一步推动校企深度融合，建设校企“双元”合作开发教材，推动专业建设和教育教学改革，提升教师教材开发与建设水平，强化高素质技术技能人才培养，学校连续多年资助教师出版教材，并大力支持校企双元合作开发教材。</w:t>
      </w:r>
      <w:r>
        <w:rPr>
          <w:rFonts w:ascii="宋体" w:eastAsia="宋体" w:hAnsi="宋体" w:cs="Times New Roman"/>
          <w:szCs w:val="21"/>
          <w:lang w:eastAsia="zh-Hans"/>
        </w:rPr>
        <w:t>22</w:t>
      </w:r>
      <w:r>
        <w:rPr>
          <w:rFonts w:ascii="宋体" w:eastAsia="宋体" w:hAnsi="宋体" w:cs="Times New Roman" w:hint="eastAsia"/>
          <w:szCs w:val="21"/>
          <w:lang w:eastAsia="zh-Hans"/>
        </w:rPr>
        <w:t>年学校资助教师出版</w:t>
      </w:r>
      <w:r>
        <w:rPr>
          <w:rFonts w:ascii="宋体" w:eastAsia="宋体" w:hAnsi="宋体" w:cs="Times New Roman"/>
          <w:szCs w:val="21"/>
          <w:lang w:eastAsia="zh-Hans"/>
        </w:rPr>
        <w:t>7</w:t>
      </w:r>
      <w:r>
        <w:rPr>
          <w:rFonts w:ascii="宋体" w:eastAsia="宋体" w:hAnsi="宋体" w:cs="Times New Roman" w:hint="eastAsia"/>
          <w:szCs w:val="21"/>
          <w:lang w:eastAsia="zh-Hans"/>
        </w:rPr>
        <w:t>本校企合作双元开发教材</w:t>
      </w:r>
      <w:r>
        <w:rPr>
          <w:rFonts w:ascii="宋体" w:eastAsia="宋体" w:hAnsi="宋体" w:cs="Times New Roman"/>
          <w:szCs w:val="21"/>
          <w:lang w:eastAsia="zh-Hans"/>
        </w:rPr>
        <w:t>，</w:t>
      </w:r>
      <w:r>
        <w:rPr>
          <w:rFonts w:ascii="宋体" w:eastAsia="宋体" w:hAnsi="宋体" w:cs="Times New Roman" w:hint="eastAsia"/>
          <w:szCs w:val="21"/>
          <w:lang w:eastAsia="zh-Hans"/>
        </w:rPr>
        <w:t>丰富学院课程所需的专业教材</w:t>
      </w:r>
      <w:r>
        <w:rPr>
          <w:rFonts w:ascii="宋体" w:eastAsia="宋体" w:hAnsi="宋体" w:cs="Times New Roman"/>
          <w:szCs w:val="21"/>
          <w:lang w:eastAsia="zh-Hans"/>
        </w:rPr>
        <w:t>。</w:t>
      </w:r>
      <w:r>
        <w:rPr>
          <w:rFonts w:ascii="宋体" w:eastAsia="宋体" w:hAnsi="宋体" w:cs="Times New Roman" w:hint="eastAsia"/>
          <w:szCs w:val="21"/>
          <w:lang w:eastAsia="zh-Hans"/>
        </w:rPr>
        <w:t>教材突出高职教育特点，紧密结合专业培养目标，与课程建设改革相结合，与行业企业岗位工作实际相结合，根据技术领域和职业岗位的任职要求，参照相关的职业资格标准，改革课程体系、教学内容和教学模式，建立突出职业素养和职业能力并重培养的课程标准，体现课程思政要求。推荐</w:t>
      </w:r>
      <w:r>
        <w:rPr>
          <w:rFonts w:ascii="宋体" w:eastAsia="宋体" w:hAnsi="宋体" w:cs="Times New Roman"/>
          <w:szCs w:val="21"/>
          <w:lang w:eastAsia="zh-Hans"/>
        </w:rPr>
        <w:t>6</w:t>
      </w:r>
      <w:r>
        <w:rPr>
          <w:rFonts w:ascii="宋体" w:eastAsia="宋体" w:hAnsi="宋体" w:cs="Times New Roman" w:hint="eastAsia"/>
          <w:szCs w:val="21"/>
          <w:lang w:eastAsia="zh-Hans"/>
        </w:rPr>
        <w:t>位教师所主编的教材</w:t>
      </w:r>
      <w:r>
        <w:rPr>
          <w:rFonts w:ascii="宋体" w:eastAsia="宋体" w:hAnsi="宋体" w:cs="Times New Roman" w:hint="eastAsia"/>
          <w:szCs w:val="21"/>
        </w:rPr>
        <w:t>参评“十四五”职业教育国家规划教材。</w:t>
      </w:r>
      <w:r>
        <w:rPr>
          <w:rFonts w:ascii="宋体" w:eastAsia="宋体" w:hAnsi="宋体" w:cs="Times New Roman" w:hint="eastAsia"/>
          <w:szCs w:val="21"/>
          <w:lang w:eastAsia="zh-Hans"/>
        </w:rPr>
        <w:t>召开</w:t>
      </w:r>
      <w:r>
        <w:rPr>
          <w:rFonts w:ascii="宋体" w:eastAsia="宋体" w:hAnsi="宋体" w:cs="Times New Roman" w:hint="eastAsia"/>
          <w:szCs w:val="21"/>
        </w:rPr>
        <w:t>教材选用委员会</w:t>
      </w:r>
      <w:r>
        <w:rPr>
          <w:rFonts w:ascii="宋体" w:eastAsia="宋体" w:hAnsi="宋体" w:cs="Times New Roman" w:hint="eastAsia"/>
          <w:szCs w:val="21"/>
          <w:lang w:eastAsia="zh-Hans"/>
        </w:rPr>
        <w:t>会议</w:t>
      </w:r>
      <w:r>
        <w:rPr>
          <w:rFonts w:ascii="宋体" w:eastAsia="宋体" w:hAnsi="宋体" w:cs="Times New Roman"/>
          <w:szCs w:val="21"/>
          <w:lang w:eastAsia="zh-Hans"/>
        </w:rPr>
        <w:t>，</w:t>
      </w:r>
      <w:r>
        <w:rPr>
          <w:rFonts w:ascii="宋体" w:eastAsia="宋体" w:hAnsi="宋体" w:cs="Times New Roman" w:hint="eastAsia"/>
          <w:szCs w:val="21"/>
          <w:lang w:eastAsia="zh-Hans"/>
        </w:rPr>
        <w:t>对教材选用提出具体要求及改正了</w:t>
      </w:r>
      <w:r>
        <w:rPr>
          <w:rFonts w:ascii="宋体" w:eastAsia="宋体" w:hAnsi="宋体" w:cs="Times New Roman" w:hint="eastAsia"/>
          <w:szCs w:val="21"/>
        </w:rPr>
        <w:t>学院接受教育部教材专项督查的有关情况</w:t>
      </w:r>
      <w:r>
        <w:rPr>
          <w:rFonts w:ascii="宋体" w:eastAsia="宋体" w:hAnsi="宋体" w:cs="Times New Roman"/>
          <w:szCs w:val="21"/>
        </w:rPr>
        <w:t>，</w:t>
      </w:r>
      <w:r>
        <w:rPr>
          <w:rFonts w:ascii="宋体" w:eastAsia="宋体" w:hAnsi="宋体" w:cs="Times New Roman" w:hint="eastAsia"/>
          <w:szCs w:val="21"/>
          <w:lang w:eastAsia="zh-Hans"/>
        </w:rPr>
        <w:t>并针对学院教材审查工作做了部署安排</w:t>
      </w:r>
      <w:r>
        <w:rPr>
          <w:rFonts w:ascii="宋体" w:eastAsia="宋体" w:hAnsi="宋体" w:cs="Times New Roman"/>
          <w:szCs w:val="21"/>
          <w:lang w:eastAsia="zh-Hans"/>
        </w:rPr>
        <w:t>。</w:t>
      </w:r>
    </w:p>
    <w:p w14:paraId="0BEA3D7C" w14:textId="24AF614A"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17</w:t>
      </w:r>
      <w:r>
        <w:rPr>
          <w:rFonts w:ascii="仿宋" w:eastAsia="仿宋" w:hAnsi="仿宋" w:cs="仿宋" w:hint="eastAsia"/>
          <w:b/>
          <w:bCs/>
          <w:sz w:val="21"/>
          <w:szCs w:val="21"/>
        </w:rPr>
        <w:fldChar w:fldCharType="end"/>
      </w:r>
      <w:bookmarkStart w:id="73" w:name="_Toc1876977846"/>
      <w:r>
        <w:rPr>
          <w:rFonts w:ascii="仿宋" w:eastAsia="仿宋" w:hAnsi="仿宋" w:cs="仿宋" w:hint="eastAsia"/>
          <w:b/>
          <w:bCs/>
          <w:sz w:val="21"/>
          <w:szCs w:val="21"/>
        </w:rPr>
        <w:t>】法律职业教育精品系列教材面世</w:t>
      </w:r>
      <w:bookmarkEnd w:id="73"/>
    </w:p>
    <w:p w14:paraId="344578DE"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在许传玺院长带领下，学院于2018年规划法律职业教育精品系列教材出品工作。历时</w:t>
      </w:r>
      <w:r>
        <w:rPr>
          <w:rFonts w:ascii="宋体" w:eastAsia="宋体" w:hAnsi="宋体" w:cs="Times New Roman" w:hint="eastAsia"/>
          <w:szCs w:val="21"/>
          <w:lang w:eastAsia="zh-Hans"/>
        </w:rPr>
        <w:lastRenderedPageBreak/>
        <w:t>三年，目前已正式出版十余本，内容涵盖民事诉讼、民事案件处理、民事司法沟通、刑事讼诉、刑事侦查、庭审实务、书记员工作和知识产权法等。法律职业教育精品系列教材由许传玺院长担任总主编，由江西司法警官职业学院、四川司法警官职业学院、海南政法职业学院、山东司法警官职业学院、浙江警官职业学院、河北政法职业学院、安徽司法警官职业学院等院领导组成编委会成员。该系列教材旨在为法律类高职院校提供一套精品系列教材，以培养具有综合法律知识、能力和素养的法律专业人才。</w:t>
      </w:r>
    </w:p>
    <w:p w14:paraId="683AA6AD" w14:textId="77777777" w:rsidR="00DA7F19" w:rsidRDefault="00000000">
      <w:pPr>
        <w:spacing w:line="360" w:lineRule="auto"/>
        <w:ind w:firstLineChars="300" w:firstLine="630"/>
        <w:rPr>
          <w:rFonts w:ascii="宋体" w:eastAsia="宋体" w:hAnsi="宋体" w:cs="Times New Roman"/>
          <w:szCs w:val="21"/>
          <w:lang w:eastAsia="zh-Hans"/>
        </w:rPr>
      </w:pPr>
      <w:r>
        <w:rPr>
          <w:rFonts w:ascii="宋体" w:eastAsia="宋体" w:hAnsi="宋体" w:cs="Times New Roman" w:hint="eastAsia"/>
          <w:noProof/>
          <w:szCs w:val="21"/>
          <w:lang w:eastAsia="zh-Hans"/>
        </w:rPr>
        <w:drawing>
          <wp:inline distT="0" distB="0" distL="0" distR="0" wp14:anchorId="2985F853" wp14:editId="13944645">
            <wp:extent cx="4562475" cy="3026410"/>
            <wp:effectExtent l="0" t="0" r="0" b="254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82117" cy="3039864"/>
                    </a:xfrm>
                    <a:prstGeom prst="rect">
                      <a:avLst/>
                    </a:prstGeom>
                  </pic:spPr>
                </pic:pic>
              </a:graphicData>
            </a:graphic>
          </wp:inline>
        </w:drawing>
      </w:r>
    </w:p>
    <w:p w14:paraId="2D19265F" w14:textId="4CB96933" w:rsidR="00DA7F19" w:rsidRDefault="00000000">
      <w:pPr>
        <w:pStyle w:val="a3"/>
        <w:spacing w:line="360" w:lineRule="auto"/>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22</w:t>
      </w:r>
      <w:r>
        <w:fldChar w:fldCharType="end"/>
      </w:r>
      <w:bookmarkStart w:id="74" w:name="_Toc709428156"/>
      <w:r>
        <w:t xml:space="preserve"> </w:t>
      </w:r>
      <w:r>
        <w:t>法律职业教育精品系列教材</w:t>
      </w:r>
      <w:bookmarkEnd w:id="74"/>
    </w:p>
    <w:p w14:paraId="38E1D717" w14:textId="77777777" w:rsidR="00DA7F19" w:rsidRDefault="00000000">
      <w:pPr>
        <w:spacing w:line="360" w:lineRule="auto"/>
        <w:ind w:firstLineChars="150" w:firstLine="361"/>
        <w:outlineLvl w:val="1"/>
        <w:rPr>
          <w:rFonts w:ascii="宋体" w:hAnsi="宋体"/>
          <w:b/>
          <w:szCs w:val="21"/>
        </w:rPr>
      </w:pPr>
      <w:bookmarkStart w:id="75" w:name="_Toc1986983060"/>
      <w:r>
        <w:rPr>
          <w:rFonts w:ascii="宋体" w:eastAsia="宋体" w:hAnsi="宋体" w:cs="Times New Roman" w:hint="eastAsia"/>
          <w:b/>
          <w:sz w:val="24"/>
        </w:rPr>
        <w:t>2.5数字化教学资源建设</w:t>
      </w:r>
      <w:bookmarkEnd w:id="75"/>
    </w:p>
    <w:p w14:paraId="4B055942"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lang w:eastAsia="zh-Hans"/>
        </w:rPr>
        <w:t>学院大力支持数字化教学资源建设，通过三全育人课程思政优质教学资源建设项目、在线精品开放课程项目、专业教学资源库项目，建设了大量的高质量数字化教学资源。坚持推进信息技术与教育教学深度融合，促进教育教学改革、优质教学资源共建共享，提升技术技能人才培养质量。出台《北京政法职业学院专业教学资源库建设管理办法》，立项校级专业教学资源库项目，鼓励</w:t>
      </w:r>
      <w:r>
        <w:rPr>
          <w:rFonts w:ascii="宋体" w:eastAsia="宋体" w:hAnsi="宋体" w:cs="Times New Roman"/>
          <w:szCs w:val="21"/>
          <w:lang w:eastAsia="zh-Hans"/>
        </w:rPr>
        <w:t>开发涵盖教学设计、教学实施、教学评价的数字化专业教学资源，实现资源库“能学”“辅教”的功能</w:t>
      </w:r>
      <w:r>
        <w:rPr>
          <w:rFonts w:ascii="宋体" w:eastAsia="宋体" w:hAnsi="宋体" w:cs="Times New Roman" w:hint="eastAsia"/>
          <w:szCs w:val="21"/>
          <w:lang w:eastAsia="zh-Hans"/>
        </w:rPr>
        <w:t>。并通过培育，推荐参加北京市专业教学资源库遴选，最终我院推荐参评的5个专业教学资源库全部成功入选市级专业教学资源库</w:t>
      </w:r>
      <w:r>
        <w:rPr>
          <w:rFonts w:ascii="宋体" w:eastAsia="宋体" w:hAnsi="宋体" w:cs="Times New Roman" w:hint="eastAsia"/>
          <w:szCs w:val="21"/>
        </w:rPr>
        <w:t>，其中法律文秘专业教学资源库为国家级专业教学资源库。</w:t>
      </w:r>
    </w:p>
    <w:p w14:paraId="273E12E4"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应用法律学院数字化教学资源实现整合升级，启动法律文秘专业教学资源库数据迁移和法律虚拟仿真实训软件两个项目,校内虚拟仿真实训基地建设突破瓶颈。依托法律虚拟方针软件开展虚拟仿真课程改革，并申报北京政法职业学院“智慧司法”实训基地建设项目，已</w:t>
      </w:r>
      <w:r>
        <w:rPr>
          <w:rFonts w:ascii="宋体" w:eastAsia="宋体" w:hAnsi="宋体" w:cs="Times New Roman" w:hint="eastAsia"/>
          <w:szCs w:val="21"/>
          <w:lang w:eastAsia="zh-Hans"/>
        </w:rPr>
        <w:lastRenderedPageBreak/>
        <w:t>经过多次专家论证，明年投入建设。法律文秘专业教学资源库333门课程、4万余条网络教学资源迁移至国家教育平台，进一步扩大了优质资源覆盖面。信息媒体学院智慧网络安全（政法服务）专业群资源库构建了动态化、立体化、数字化的教学资源体系，计算机智能应用技术专业资源库以“共建共享、乐学易教、自我发展”为目标，提供“资源+课程+评价+价值”相融合的智能型学习资源共享平台。</w:t>
      </w:r>
    </w:p>
    <w:p w14:paraId="13678D79" w14:textId="2D01A64F" w:rsidR="00DA7F19" w:rsidRDefault="00000000">
      <w:pPr>
        <w:pStyle w:val="a3"/>
        <w:widowControl/>
        <w:jc w:val="center"/>
        <w:textAlignment w:val="center"/>
        <w:rPr>
          <w:rFonts w:ascii="黑体" w:hAnsi="宋体" w:cs="Times New Roman"/>
          <w:b/>
          <w:szCs w:val="21"/>
          <w:lang w:eastAsia="zh-Hans"/>
        </w:rPr>
      </w:pPr>
      <w:r>
        <w:t>表</w:t>
      </w:r>
      <w:r>
        <w:t xml:space="preserve"> </w:t>
      </w:r>
      <w:r>
        <w:fldChar w:fldCharType="begin"/>
      </w:r>
      <w:r>
        <w:instrText xml:space="preserve"> SEQ </w:instrText>
      </w:r>
      <w:r>
        <w:instrText>表</w:instrText>
      </w:r>
      <w:r>
        <w:instrText xml:space="preserve"> \* ARABIC </w:instrText>
      </w:r>
      <w:r>
        <w:fldChar w:fldCharType="separate"/>
      </w:r>
      <w:r w:rsidR="00701999">
        <w:rPr>
          <w:noProof/>
        </w:rPr>
        <w:t>2</w:t>
      </w:r>
      <w:r>
        <w:fldChar w:fldCharType="end"/>
      </w:r>
      <w:bookmarkStart w:id="76" w:name="_Toc1438036157"/>
      <w:r>
        <w:t xml:space="preserve"> </w:t>
      </w:r>
      <w:r w:rsidR="001932D2">
        <w:rPr>
          <w:rFonts w:hint="eastAsia"/>
        </w:rPr>
        <w:t>北京</w:t>
      </w:r>
      <w:r>
        <w:t>市级专业教学资源库名单</w:t>
      </w:r>
      <w:bookmarkEnd w:id="76"/>
    </w:p>
    <w:p w14:paraId="06AB09DE" w14:textId="77777777" w:rsidR="00DA7F19" w:rsidRDefault="00000000">
      <w:pPr>
        <w:spacing w:line="360" w:lineRule="auto"/>
        <w:ind w:firstLineChars="200" w:firstLine="420"/>
        <w:rPr>
          <w:rFonts w:ascii="宋体" w:eastAsia="宋体" w:hAnsi="宋体" w:cs="Times New Roman"/>
          <w:szCs w:val="21"/>
          <w:lang w:eastAsia="zh-Hans"/>
        </w:rPr>
      </w:pPr>
      <w:r>
        <w:rPr>
          <w:noProof/>
        </w:rPr>
        <w:drawing>
          <wp:inline distT="0" distB="0" distL="0" distR="0" wp14:anchorId="3A588ECC" wp14:editId="726AF7C1">
            <wp:extent cx="4512310" cy="2336800"/>
            <wp:effectExtent l="0" t="0" r="254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40"/>
                    <a:stretch>
                      <a:fillRect/>
                    </a:stretch>
                  </pic:blipFill>
                  <pic:spPr>
                    <a:xfrm>
                      <a:off x="0" y="0"/>
                      <a:ext cx="4522838" cy="2342252"/>
                    </a:xfrm>
                    <a:prstGeom prst="rect">
                      <a:avLst/>
                    </a:prstGeom>
                  </pic:spPr>
                </pic:pic>
              </a:graphicData>
            </a:graphic>
          </wp:inline>
        </w:drawing>
      </w:r>
    </w:p>
    <w:p w14:paraId="6AA631E2" w14:textId="69F7CBE6" w:rsidR="00DA7F19" w:rsidRDefault="00000000">
      <w:pPr>
        <w:pStyle w:val="a3"/>
        <w:spacing w:line="360" w:lineRule="auto"/>
        <w:ind w:firstLineChars="200" w:firstLine="422"/>
        <w:rPr>
          <w:rFonts w:ascii="仿宋" w:eastAsia="仿宋" w:hAnsi="仿宋" w:cs="仿宋"/>
          <w:b/>
          <w:bCs/>
          <w:sz w:val="21"/>
          <w:szCs w:val="21"/>
          <w:lang w:eastAsia="zh-Hans"/>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18</w:t>
      </w:r>
      <w:r>
        <w:rPr>
          <w:rFonts w:ascii="仿宋" w:eastAsia="仿宋" w:hAnsi="仿宋" w:cs="仿宋" w:hint="eastAsia"/>
          <w:b/>
          <w:bCs/>
          <w:sz w:val="21"/>
          <w:szCs w:val="21"/>
        </w:rPr>
        <w:fldChar w:fldCharType="end"/>
      </w:r>
      <w:bookmarkStart w:id="77" w:name="_Toc550968096"/>
      <w:r>
        <w:rPr>
          <w:rFonts w:ascii="仿宋" w:eastAsia="仿宋" w:hAnsi="仿宋" w:cs="仿宋" w:hint="eastAsia"/>
          <w:b/>
          <w:bCs/>
          <w:sz w:val="21"/>
          <w:szCs w:val="21"/>
        </w:rPr>
        <w:t>】安全保卫专业</w:t>
      </w:r>
      <w:proofErr w:type="gramStart"/>
      <w:r>
        <w:rPr>
          <w:rFonts w:ascii="仿宋" w:eastAsia="仿宋" w:hAnsi="仿宋" w:cs="仿宋" w:hint="eastAsia"/>
          <w:b/>
          <w:bCs/>
          <w:sz w:val="21"/>
          <w:szCs w:val="21"/>
        </w:rPr>
        <w:t>群教学</w:t>
      </w:r>
      <w:proofErr w:type="gramEnd"/>
      <w:r>
        <w:rPr>
          <w:rFonts w:ascii="仿宋" w:eastAsia="仿宋" w:hAnsi="仿宋" w:cs="仿宋" w:hint="eastAsia"/>
          <w:b/>
          <w:bCs/>
          <w:sz w:val="21"/>
          <w:szCs w:val="21"/>
        </w:rPr>
        <w:t>资源库</w:t>
      </w:r>
      <w:bookmarkEnd w:id="77"/>
    </w:p>
    <w:p w14:paraId="04D499B3"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安防科技学院与首都机场航空安保有限公司、华信中安、宇视科技联合申报北京市专业资源库建设项目，共搭建42门课程3631个素材，“一体化设计、结构化课程、颗粒化资源”的资源库建构逻辑，对接安保、安防、消防行业职业标准、技术标准和“1+X”证书制度试点，贯彻国家专业教学标准，打造集专业资源库、课程资源库、素材资源库、培训资源库、行业资源库、“1+X”证书库等九库一体的交互式、共享型专业教学资源库。</w:t>
      </w:r>
    </w:p>
    <w:p w14:paraId="6B191F66" w14:textId="77777777" w:rsidR="00DA7F19" w:rsidRDefault="00000000">
      <w:pPr>
        <w:spacing w:line="360" w:lineRule="auto"/>
        <w:ind w:firstLineChars="200" w:firstLine="420"/>
        <w:rPr>
          <w:rFonts w:ascii="宋体" w:eastAsia="宋体" w:hAnsi="宋体" w:cs="Times New Roman"/>
          <w:szCs w:val="21"/>
          <w:lang w:eastAsia="zh-Hans"/>
        </w:rPr>
      </w:pPr>
      <w:r>
        <w:rPr>
          <w:noProof/>
        </w:rPr>
        <w:drawing>
          <wp:inline distT="0" distB="0" distL="0" distR="0" wp14:anchorId="0CAFAA8A" wp14:editId="4A2E3AB0">
            <wp:extent cx="4686300" cy="2331085"/>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41"/>
                    <a:stretch>
                      <a:fillRect/>
                    </a:stretch>
                  </pic:blipFill>
                  <pic:spPr>
                    <a:xfrm>
                      <a:off x="0" y="0"/>
                      <a:ext cx="4709461" cy="2342972"/>
                    </a:xfrm>
                    <a:prstGeom prst="rect">
                      <a:avLst/>
                    </a:prstGeom>
                  </pic:spPr>
                </pic:pic>
              </a:graphicData>
            </a:graphic>
          </wp:inline>
        </w:drawing>
      </w:r>
    </w:p>
    <w:p w14:paraId="3DD66ED0" w14:textId="36D81BF6"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23</w:t>
      </w:r>
      <w:r>
        <w:fldChar w:fldCharType="end"/>
      </w:r>
      <w:bookmarkStart w:id="78" w:name="_Toc1045234174"/>
      <w:r>
        <w:t xml:space="preserve"> </w:t>
      </w:r>
      <w:r>
        <w:t>安全保卫专业</w:t>
      </w:r>
      <w:proofErr w:type="gramStart"/>
      <w:r>
        <w:t>群教学</w:t>
      </w:r>
      <w:proofErr w:type="gramEnd"/>
      <w:r>
        <w:t>资源库</w:t>
      </w:r>
      <w:bookmarkEnd w:id="78"/>
    </w:p>
    <w:p w14:paraId="6665E49F" w14:textId="77777777" w:rsidR="00DA7F19" w:rsidRDefault="00000000">
      <w:pPr>
        <w:spacing w:line="360" w:lineRule="auto"/>
        <w:ind w:firstLineChars="150" w:firstLine="361"/>
        <w:outlineLvl w:val="1"/>
        <w:rPr>
          <w:rFonts w:ascii="宋体" w:eastAsia="宋体" w:hAnsi="宋体" w:cs="Times New Roman"/>
          <w:b/>
          <w:sz w:val="24"/>
        </w:rPr>
      </w:pPr>
      <w:bookmarkStart w:id="79" w:name="_Toc1853578570"/>
      <w:r>
        <w:rPr>
          <w:rFonts w:ascii="宋体" w:eastAsia="宋体" w:hAnsi="宋体" w:cs="Times New Roman" w:hint="eastAsia"/>
          <w:b/>
          <w:sz w:val="24"/>
        </w:rPr>
        <w:t>2.6师资队伍建设</w:t>
      </w:r>
      <w:bookmarkEnd w:id="79"/>
    </w:p>
    <w:p w14:paraId="6E009767" w14:textId="77777777" w:rsidR="00DA7F19" w:rsidRDefault="00000000">
      <w:pPr>
        <w:spacing w:line="400" w:lineRule="exact"/>
        <w:ind w:firstLineChars="200" w:firstLine="422"/>
        <w:outlineLvl w:val="2"/>
        <w:rPr>
          <w:rFonts w:ascii="宋体" w:eastAsia="宋体" w:hAnsi="宋体" w:cs="宋体"/>
          <w:b/>
          <w:szCs w:val="21"/>
        </w:rPr>
      </w:pPr>
      <w:bookmarkStart w:id="80" w:name="_Toc1697242608"/>
      <w:r>
        <w:rPr>
          <w:rFonts w:ascii="宋体" w:eastAsia="宋体" w:hAnsi="宋体" w:cs="宋体"/>
          <w:b/>
          <w:szCs w:val="21"/>
        </w:rPr>
        <w:lastRenderedPageBreak/>
        <w:t>2</w:t>
      </w:r>
      <w:r>
        <w:rPr>
          <w:rFonts w:ascii="宋体" w:eastAsia="宋体" w:hAnsi="宋体" w:cs="宋体" w:hint="eastAsia"/>
          <w:b/>
          <w:szCs w:val="21"/>
          <w:lang w:eastAsia="zh-Hans"/>
        </w:rPr>
        <w:t>.</w:t>
      </w:r>
      <w:r>
        <w:rPr>
          <w:rFonts w:ascii="宋体" w:eastAsia="宋体" w:hAnsi="宋体" w:cs="宋体"/>
          <w:b/>
          <w:szCs w:val="21"/>
          <w:lang w:eastAsia="zh-Hans"/>
        </w:rPr>
        <w:t>6</w:t>
      </w:r>
      <w:r>
        <w:rPr>
          <w:rFonts w:ascii="宋体" w:eastAsia="宋体" w:hAnsi="宋体" w:cs="宋体" w:hint="eastAsia"/>
          <w:b/>
          <w:szCs w:val="21"/>
          <w:lang w:eastAsia="zh-Hans"/>
        </w:rPr>
        <w:t>.</w:t>
      </w:r>
      <w:r>
        <w:rPr>
          <w:rFonts w:ascii="宋体" w:eastAsia="宋体" w:hAnsi="宋体" w:cs="宋体"/>
          <w:b/>
          <w:szCs w:val="21"/>
        </w:rPr>
        <w:t>1师资建设方面概况</w:t>
      </w:r>
      <w:bookmarkEnd w:id="80"/>
    </w:p>
    <w:p w14:paraId="27BD3CFC"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截止2022年8月31日，我院在岗教职工总数379人（其中正式在编教职工352人，非编27）。学院目前专任教师180人，专任教师中正高级11人，副高级66人，中级94人，初级1人，未定职级8人；其中女教师123人，占68.3%，男教师57人，占31.7%；专任教师以青年教师为主，35岁以下教师13人，占7.2%，35-44岁教师83人，占46.1%，45岁以上教师84人，占46.7%。</w:t>
      </w:r>
    </w:p>
    <w:p w14:paraId="21D95F0C"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从学历学位结构上，学院专任教师学历结构以硕士研究生为主，具有博士和本科学历教师也占一定比例。目前学校专任教师180人中，具有硕士研究生128人，占71.1%，具有博士学历教师23人, 占12.8% ；本科学历教师29人, 占16.1%。</w:t>
      </w:r>
    </w:p>
    <w:p w14:paraId="2B201E7C" w14:textId="77777777" w:rsidR="00DA7F19" w:rsidRDefault="00000000">
      <w:pPr>
        <w:jc w:val="center"/>
        <w:rPr>
          <w:rFonts w:ascii="仿宋_GB2312" w:eastAsia="仿宋_GB2312" w:hAnsi="仿宋" w:cs="宋体"/>
          <w:kern w:val="0"/>
          <w:sz w:val="32"/>
          <w:szCs w:val="32"/>
        </w:rPr>
      </w:pPr>
      <w:r>
        <w:rPr>
          <w:rFonts w:ascii="仿宋_GB2312" w:eastAsia="仿宋_GB2312" w:hAnsi="仿宋" w:cs="宋体"/>
          <w:noProof/>
          <w:kern w:val="0"/>
          <w:sz w:val="32"/>
          <w:szCs w:val="32"/>
        </w:rPr>
        <w:drawing>
          <wp:inline distT="0" distB="0" distL="0" distR="0" wp14:anchorId="6A8E4182" wp14:editId="6E7414AE">
            <wp:extent cx="4693285" cy="2072005"/>
            <wp:effectExtent l="0" t="0" r="12065" b="4445"/>
            <wp:docPr id="25" name="图表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A3E4DB2" w14:textId="0ECB2DF1" w:rsidR="00DA7F19" w:rsidRDefault="00000000">
      <w:pPr>
        <w:pStyle w:val="a3"/>
        <w:spacing w:line="400" w:lineRule="exact"/>
        <w:ind w:firstLineChars="200" w:firstLine="400"/>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24</w:t>
      </w:r>
      <w:r>
        <w:fldChar w:fldCharType="end"/>
      </w:r>
      <w:bookmarkStart w:id="81" w:name="_Toc729305549"/>
      <w:r>
        <w:t xml:space="preserve"> </w:t>
      </w:r>
      <w:r>
        <w:t>专任教师学历学位结构</w:t>
      </w:r>
      <w:bookmarkEnd w:id="81"/>
    </w:p>
    <w:p w14:paraId="1337668E"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从职称结构上，职称比例结构相对合理。专任教师180人中，具有高级职称的教师77人，占42.8%，（其中具有正高职称的教师11人，副高职称的教师66人），中级职称教师94人，占52.2%；另外具有初级职称的教师1人，未评聘的8人。</w:t>
      </w:r>
    </w:p>
    <w:p w14:paraId="4F66149A" w14:textId="77777777" w:rsidR="00DA7F19" w:rsidRDefault="00000000">
      <w:pPr>
        <w:ind w:firstLineChars="150" w:firstLine="480"/>
        <w:rPr>
          <w:rFonts w:ascii="仿宋_GB2312" w:eastAsia="仿宋_GB2312" w:hAnsi="仿宋" w:cs="宋体"/>
          <w:kern w:val="0"/>
          <w:sz w:val="32"/>
          <w:szCs w:val="32"/>
        </w:rPr>
      </w:pPr>
      <w:r>
        <w:rPr>
          <w:rFonts w:ascii="仿宋_GB2312" w:eastAsia="仿宋_GB2312" w:hAnsi="仿宋" w:cs="宋体"/>
          <w:noProof/>
          <w:kern w:val="0"/>
          <w:sz w:val="32"/>
          <w:szCs w:val="32"/>
        </w:rPr>
        <w:drawing>
          <wp:inline distT="0" distB="0" distL="0" distR="0" wp14:anchorId="764A4C19" wp14:editId="1B5642B6">
            <wp:extent cx="4921250" cy="2501900"/>
            <wp:effectExtent l="0" t="0" r="12700" b="12700"/>
            <wp:docPr id="26" name="图表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A312892" w14:textId="59563572" w:rsidR="00DA7F19" w:rsidRDefault="00000000">
      <w:pPr>
        <w:pStyle w:val="a3"/>
        <w:spacing w:line="400" w:lineRule="exact"/>
        <w:ind w:firstLineChars="200" w:firstLine="400"/>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25</w:t>
      </w:r>
      <w:r>
        <w:fldChar w:fldCharType="end"/>
      </w:r>
      <w:bookmarkStart w:id="82" w:name="_Toc1709391715"/>
      <w:r>
        <w:t xml:space="preserve"> </w:t>
      </w:r>
      <w:r>
        <w:t>专任教师职称结构</w:t>
      </w:r>
      <w:bookmarkEnd w:id="82"/>
    </w:p>
    <w:p w14:paraId="6AEE2D99" w14:textId="77777777" w:rsidR="00DA7F19" w:rsidRDefault="00000000">
      <w:pPr>
        <w:spacing w:line="400" w:lineRule="exact"/>
        <w:ind w:firstLineChars="200" w:firstLine="422"/>
        <w:outlineLvl w:val="2"/>
        <w:rPr>
          <w:rFonts w:ascii="宋体" w:eastAsia="宋体" w:hAnsi="宋体" w:cs="宋体"/>
          <w:b/>
          <w:szCs w:val="21"/>
        </w:rPr>
      </w:pPr>
      <w:bookmarkStart w:id="83" w:name="_Toc531229555"/>
      <w:r>
        <w:rPr>
          <w:rFonts w:ascii="宋体" w:eastAsia="宋体" w:hAnsi="宋体" w:cs="宋体" w:hint="eastAsia"/>
          <w:b/>
          <w:szCs w:val="21"/>
        </w:rPr>
        <w:lastRenderedPageBreak/>
        <w:t>2.</w:t>
      </w:r>
      <w:r>
        <w:rPr>
          <w:rFonts w:ascii="宋体" w:eastAsia="宋体" w:hAnsi="宋体" w:cs="宋体"/>
          <w:b/>
          <w:szCs w:val="21"/>
        </w:rPr>
        <w:t>6</w:t>
      </w:r>
      <w:r>
        <w:rPr>
          <w:rFonts w:ascii="宋体" w:eastAsia="宋体" w:hAnsi="宋体" w:cs="宋体" w:hint="eastAsia"/>
          <w:b/>
          <w:szCs w:val="21"/>
          <w:lang w:eastAsia="zh-Hans"/>
        </w:rPr>
        <w:t>.</w:t>
      </w:r>
      <w:r>
        <w:rPr>
          <w:rFonts w:ascii="宋体" w:eastAsia="宋体" w:hAnsi="宋体" w:cs="宋体"/>
          <w:b/>
          <w:szCs w:val="21"/>
          <w:lang w:eastAsia="zh-Hans"/>
        </w:rPr>
        <w:t>2</w:t>
      </w:r>
      <w:r>
        <w:rPr>
          <w:rFonts w:ascii="宋体" w:eastAsia="宋体" w:hAnsi="宋体" w:cs="宋体"/>
          <w:b/>
          <w:szCs w:val="21"/>
        </w:rPr>
        <w:t>强化师德师风建设，建立常态化师德教育培训机制</w:t>
      </w:r>
      <w:bookmarkEnd w:id="83"/>
    </w:p>
    <w:p w14:paraId="4E582823"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加强学习，提高认识。组织教师深入学习贯彻习近平总书记关于“三个牢固树立”、“四有”好老师、“四个引路人”“四个相统一”“六要”等重要论述精神，充分认识开展师德师风建设的重要性、必要性、紧迫性。进一步在学懂弄通做实上下功夫，内化于心、外化于行，学做融合，养成行动自觉，弘扬高尚师德，潜心立德树人，以赤诚之心、奉献之心、仁爱之心投身教育事业。</w:t>
      </w:r>
    </w:p>
    <w:p w14:paraId="2708B3BD"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精心组织，分类培训。组织教师参加“铭初心强师德 铸忠魂展担当 争做新时代‘大先生’”专题网络培训班，引导教师对标先进模范典型，不断提高自身道德修养，努力造就新时代立德树人的“大先生”。组织346名教职工开展2022年度公共知识专题培训，优化教职工知识结构、拓宽眼界视野、提升综合素质能力。</w:t>
      </w:r>
    </w:p>
    <w:p w14:paraId="13E41827"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加强教育，强化监管。组织教师强化学习《新时代北京高校教师职业行为十项准则》，建立师德师风考核监管机制，实行“一票否决”制。凡出现违反政治纪律和政治规矩、廉洁自律要求，违反职业道德、学术不端造成不良影响，或者违纪违法的，坚决取消各项资格，撤销人才荣誉，终止资助计划。</w:t>
      </w:r>
    </w:p>
    <w:p w14:paraId="307F5661" w14:textId="77777777" w:rsidR="00DA7F19" w:rsidRDefault="00000000">
      <w:pPr>
        <w:spacing w:line="400" w:lineRule="exact"/>
        <w:ind w:firstLineChars="200" w:firstLine="422"/>
        <w:outlineLvl w:val="2"/>
        <w:rPr>
          <w:rFonts w:ascii="宋体" w:eastAsia="宋体" w:hAnsi="宋体" w:cs="宋体"/>
          <w:b/>
          <w:szCs w:val="21"/>
        </w:rPr>
      </w:pPr>
      <w:bookmarkStart w:id="84" w:name="_Toc1285610306"/>
      <w:r>
        <w:rPr>
          <w:rFonts w:ascii="宋体" w:eastAsia="宋体" w:hAnsi="宋体" w:cs="宋体"/>
          <w:b/>
          <w:szCs w:val="21"/>
        </w:rPr>
        <w:t>2</w:t>
      </w:r>
      <w:r>
        <w:rPr>
          <w:rFonts w:ascii="宋体" w:eastAsia="宋体" w:hAnsi="宋体" w:cs="宋体" w:hint="eastAsia"/>
          <w:b/>
          <w:szCs w:val="21"/>
          <w:lang w:eastAsia="zh-Hans"/>
        </w:rPr>
        <w:t>.</w:t>
      </w:r>
      <w:r>
        <w:rPr>
          <w:rFonts w:ascii="宋体" w:eastAsia="宋体" w:hAnsi="宋体" w:cs="宋体"/>
          <w:b/>
          <w:szCs w:val="21"/>
          <w:lang w:eastAsia="zh-Hans"/>
        </w:rPr>
        <w:t>6</w:t>
      </w:r>
      <w:r>
        <w:rPr>
          <w:rFonts w:ascii="宋体" w:eastAsia="宋体" w:hAnsi="宋体" w:cs="宋体" w:hint="eastAsia"/>
          <w:b/>
          <w:szCs w:val="21"/>
          <w:lang w:eastAsia="zh-Hans"/>
        </w:rPr>
        <w:t>.</w:t>
      </w:r>
      <w:r>
        <w:rPr>
          <w:rFonts w:ascii="宋体" w:eastAsia="宋体" w:hAnsi="宋体" w:cs="宋体" w:hint="eastAsia"/>
          <w:b/>
          <w:szCs w:val="21"/>
        </w:rPr>
        <w:t>3做好人才引进工作，加强教师队伍建设</w:t>
      </w:r>
      <w:bookmarkEnd w:id="84"/>
    </w:p>
    <w:p w14:paraId="20218249"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认真落实市教委关于教师队伍情况摸底调研与能力提升自查工作，完成《教师队伍建设基本情况调查表》，对照承担的职业教育改革发展任务要求以及教师队伍建设的目标，开展教师队伍基础能力的自查自评。全面深入分析教师队伍现状，认真查摆问题，完成《职业院校教师队伍基础能力自查报告及改进提升工作计划》。对学院现有教师队伍分布情况做了系统分析，形成初步方案，为学院下一步招聘计划及人才队伍建设提供有力支撑。根据市编委、市财政局的要求，对学院编制外用工情况进行了梳理，从人员结构、使用依据、经费来源等多维度进行统计和报告。</w:t>
      </w:r>
    </w:p>
    <w:p w14:paraId="408FE317" w14:textId="77777777" w:rsidR="00DA7F19" w:rsidRDefault="00000000">
      <w:pPr>
        <w:spacing w:line="400" w:lineRule="exact"/>
        <w:ind w:firstLineChars="200" w:firstLine="422"/>
        <w:outlineLvl w:val="2"/>
        <w:rPr>
          <w:rFonts w:ascii="宋体" w:eastAsia="宋体" w:hAnsi="宋体" w:cs="宋体"/>
          <w:b/>
          <w:szCs w:val="21"/>
        </w:rPr>
      </w:pPr>
      <w:bookmarkStart w:id="85" w:name="_Toc1419440475"/>
      <w:r>
        <w:rPr>
          <w:rFonts w:ascii="宋体" w:eastAsia="宋体" w:hAnsi="宋体" w:cs="宋体"/>
          <w:b/>
          <w:szCs w:val="21"/>
        </w:rPr>
        <w:t>2</w:t>
      </w:r>
      <w:r>
        <w:rPr>
          <w:rFonts w:ascii="宋体" w:eastAsia="宋体" w:hAnsi="宋体" w:cs="宋体" w:hint="eastAsia"/>
          <w:b/>
          <w:szCs w:val="21"/>
          <w:lang w:eastAsia="zh-Hans"/>
        </w:rPr>
        <w:t>.</w:t>
      </w:r>
      <w:r>
        <w:rPr>
          <w:rFonts w:ascii="宋体" w:eastAsia="宋体" w:hAnsi="宋体" w:cs="宋体"/>
          <w:b/>
          <w:szCs w:val="21"/>
          <w:lang w:eastAsia="zh-Hans"/>
        </w:rPr>
        <w:t>6</w:t>
      </w:r>
      <w:r>
        <w:rPr>
          <w:rFonts w:ascii="宋体" w:eastAsia="宋体" w:hAnsi="宋体" w:cs="宋体" w:hint="eastAsia"/>
          <w:b/>
          <w:szCs w:val="21"/>
          <w:lang w:eastAsia="zh-Hans"/>
        </w:rPr>
        <w:t>.</w:t>
      </w:r>
      <w:r>
        <w:rPr>
          <w:rFonts w:ascii="宋体" w:eastAsia="宋体" w:hAnsi="宋体" w:cs="宋体"/>
          <w:b/>
          <w:szCs w:val="21"/>
        </w:rPr>
        <w:t>4推进</w:t>
      </w:r>
      <w:r>
        <w:rPr>
          <w:rFonts w:ascii="宋体" w:eastAsia="宋体" w:hAnsi="宋体" w:cs="宋体" w:hint="eastAsia"/>
          <w:b/>
          <w:szCs w:val="21"/>
        </w:rPr>
        <w:t>教师职务</w:t>
      </w:r>
      <w:r>
        <w:rPr>
          <w:rFonts w:ascii="宋体" w:eastAsia="宋体" w:hAnsi="宋体" w:cs="宋体"/>
          <w:b/>
          <w:szCs w:val="21"/>
        </w:rPr>
        <w:t>聘任制度改革，开展教师职务聘任工作</w:t>
      </w:r>
      <w:bookmarkEnd w:id="85"/>
    </w:p>
    <w:p w14:paraId="6B07C883"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为贯彻落实国家及北京市深化职称制度改革的要求，体现“放管服”精神，激发教师活力，结合学院实际，在深入研究和广泛征求意见的基础上，修订教师职务聘任管理实施办法。新办法中增加了坚持党管人才，以人为本师德为先的原则，增加了二级学院权重，调整了聘委会组成，试行了量化考评，改变了原有聘任流程和方法，保证了工作顺利推进。实施办法经教代会审议通过，报市委政法委审核通过后，获市人力社保局备案批复。</w:t>
      </w:r>
    </w:p>
    <w:p w14:paraId="24A43DA8" w14:textId="77777777" w:rsidR="00DA7F19" w:rsidRDefault="00000000">
      <w:pPr>
        <w:spacing w:line="400" w:lineRule="exact"/>
        <w:ind w:firstLineChars="200" w:firstLine="422"/>
        <w:outlineLvl w:val="2"/>
        <w:rPr>
          <w:rFonts w:ascii="宋体" w:eastAsia="宋体" w:hAnsi="宋体" w:cs="宋体"/>
          <w:b/>
          <w:szCs w:val="21"/>
        </w:rPr>
      </w:pPr>
      <w:bookmarkStart w:id="86" w:name="_Toc140228802"/>
      <w:r>
        <w:rPr>
          <w:rFonts w:ascii="宋体" w:eastAsia="宋体" w:hAnsi="宋体" w:cs="宋体"/>
          <w:b/>
          <w:szCs w:val="21"/>
        </w:rPr>
        <w:t>2</w:t>
      </w:r>
      <w:r>
        <w:rPr>
          <w:rFonts w:ascii="宋体" w:eastAsia="宋体" w:hAnsi="宋体" w:cs="宋体" w:hint="eastAsia"/>
          <w:b/>
          <w:szCs w:val="21"/>
          <w:lang w:eastAsia="zh-Hans"/>
        </w:rPr>
        <w:t>.</w:t>
      </w:r>
      <w:r>
        <w:rPr>
          <w:rFonts w:ascii="宋体" w:eastAsia="宋体" w:hAnsi="宋体" w:cs="宋体"/>
          <w:b/>
          <w:szCs w:val="21"/>
          <w:lang w:eastAsia="zh-Hans"/>
        </w:rPr>
        <w:t>6</w:t>
      </w:r>
      <w:r>
        <w:rPr>
          <w:rFonts w:ascii="宋体" w:eastAsia="宋体" w:hAnsi="宋体" w:cs="宋体" w:hint="eastAsia"/>
          <w:b/>
          <w:szCs w:val="21"/>
          <w:lang w:eastAsia="zh-Hans"/>
        </w:rPr>
        <w:t>.</w:t>
      </w:r>
      <w:r>
        <w:rPr>
          <w:rFonts w:ascii="宋体" w:eastAsia="宋体" w:hAnsi="宋体" w:cs="宋体"/>
          <w:b/>
          <w:szCs w:val="21"/>
        </w:rPr>
        <w:t>5</w:t>
      </w:r>
      <w:r>
        <w:rPr>
          <w:rFonts w:ascii="宋体" w:eastAsia="宋体" w:hAnsi="宋体" w:cs="宋体" w:hint="eastAsia"/>
          <w:b/>
          <w:szCs w:val="21"/>
        </w:rPr>
        <w:t>开展教师企业实践,</w:t>
      </w:r>
      <w:r>
        <w:rPr>
          <w:rFonts w:ascii="宋体" w:eastAsia="宋体" w:hAnsi="宋体" w:cs="宋体"/>
          <w:b/>
          <w:szCs w:val="21"/>
        </w:rPr>
        <w:t xml:space="preserve"> </w:t>
      </w:r>
      <w:r>
        <w:rPr>
          <w:rFonts w:ascii="宋体" w:eastAsia="宋体" w:hAnsi="宋体" w:cs="宋体" w:hint="eastAsia"/>
          <w:b/>
          <w:szCs w:val="21"/>
        </w:rPr>
        <w:t>提升教师素质能力</w:t>
      </w:r>
      <w:bookmarkEnd w:id="86"/>
    </w:p>
    <w:p w14:paraId="4BDE1771"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持续推进教师赴企业实践和全员轮训制度，提高专业教师对接行业企业发展的能力以及</w:t>
      </w:r>
      <w:r>
        <w:rPr>
          <w:rFonts w:ascii="宋体" w:eastAsia="宋体" w:hAnsi="宋体" w:cs="Times New Roman" w:hint="eastAsia"/>
          <w:szCs w:val="21"/>
          <w:lang w:eastAsia="zh-Hans"/>
        </w:rPr>
        <w:lastRenderedPageBreak/>
        <w:t>吸收先进技术元素的动力。学院现有专业课教师126人，其中“双师型”教师121人，占比达96%。完成2021年北京市职业院校教师素质提升计划（第二批）4名青年骨干教师、2名专业带头人、1个优秀创新团队、1名职教名师的培养资助。推荐9人（队）报送2022年北京市职业院校教师素质提升计划，目前7人（队）入选项目资助。开展2022年“北京市优秀教师”和“北京市优秀教育工作者”评选推荐工作，推荐刘昂同志作为2022年“北京市优秀教师”人选。</w:t>
      </w:r>
    </w:p>
    <w:p w14:paraId="223639D9" w14:textId="77777777" w:rsidR="00DA7F19" w:rsidRDefault="00000000">
      <w:pPr>
        <w:spacing w:line="360" w:lineRule="auto"/>
        <w:ind w:firstLineChars="150" w:firstLine="361"/>
        <w:outlineLvl w:val="1"/>
        <w:rPr>
          <w:rFonts w:ascii="宋体" w:eastAsia="宋体" w:hAnsi="宋体" w:cs="Times New Roman"/>
          <w:b/>
          <w:sz w:val="24"/>
        </w:rPr>
      </w:pPr>
      <w:bookmarkStart w:id="87" w:name="_Toc1035914455"/>
      <w:r>
        <w:rPr>
          <w:rFonts w:ascii="宋体" w:eastAsia="宋体" w:hAnsi="宋体" w:cs="Times New Roman" w:hint="eastAsia"/>
          <w:b/>
          <w:sz w:val="24"/>
        </w:rPr>
        <w:t>2.7校企双元育人</w:t>
      </w:r>
      <w:bookmarkEnd w:id="87"/>
    </w:p>
    <w:p w14:paraId="1555ED9C"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学院持续加强校企合作建设，每个专业形成相对固定的联系</w:t>
      </w:r>
      <w:r>
        <w:rPr>
          <w:rFonts w:ascii="宋体" w:eastAsia="宋体" w:hAnsi="宋体" w:cs="Times New Roman"/>
          <w:szCs w:val="21"/>
          <w:lang w:eastAsia="zh-Hans"/>
        </w:rPr>
        <w:t>紧密的</w:t>
      </w:r>
      <w:r>
        <w:rPr>
          <w:rFonts w:ascii="宋体" w:eastAsia="宋体" w:hAnsi="宋体" w:cs="Times New Roman" w:hint="eastAsia"/>
          <w:szCs w:val="21"/>
          <w:lang w:eastAsia="zh-Hans"/>
        </w:rPr>
        <w:t>合作单位，加大</w:t>
      </w:r>
      <w:r>
        <w:rPr>
          <w:rFonts w:ascii="宋体" w:eastAsia="宋体" w:hAnsi="宋体" w:cs="Times New Roman"/>
          <w:szCs w:val="21"/>
          <w:lang w:eastAsia="zh-Hans"/>
        </w:rPr>
        <w:t>校企合作力度</w:t>
      </w:r>
      <w:r>
        <w:rPr>
          <w:rFonts w:ascii="宋体" w:eastAsia="宋体" w:hAnsi="宋体" w:cs="Times New Roman" w:hint="eastAsia"/>
          <w:szCs w:val="21"/>
          <w:lang w:eastAsia="zh-Hans"/>
        </w:rPr>
        <w:t>，</w:t>
      </w:r>
      <w:r>
        <w:rPr>
          <w:rFonts w:ascii="宋体" w:eastAsia="宋体" w:hAnsi="宋体" w:cs="Times New Roman"/>
          <w:szCs w:val="21"/>
          <w:lang w:eastAsia="zh-Hans"/>
        </w:rPr>
        <w:t>扩大数量</w:t>
      </w:r>
      <w:r>
        <w:rPr>
          <w:rFonts w:ascii="宋体" w:eastAsia="宋体" w:hAnsi="宋体" w:cs="Times New Roman" w:hint="eastAsia"/>
          <w:szCs w:val="21"/>
          <w:lang w:eastAsia="zh-Hans"/>
        </w:rPr>
        <w:t>、拓宽</w:t>
      </w:r>
      <w:r>
        <w:rPr>
          <w:rFonts w:ascii="宋体" w:eastAsia="宋体" w:hAnsi="宋体" w:cs="Times New Roman"/>
          <w:szCs w:val="21"/>
          <w:lang w:eastAsia="zh-Hans"/>
        </w:rPr>
        <w:t>广度</w:t>
      </w:r>
      <w:r>
        <w:rPr>
          <w:rFonts w:ascii="宋体" w:eastAsia="宋体" w:hAnsi="宋体" w:cs="Times New Roman" w:hint="eastAsia"/>
          <w:szCs w:val="21"/>
          <w:lang w:eastAsia="zh-Hans"/>
        </w:rPr>
        <w:t>、扩展</w:t>
      </w:r>
      <w:r>
        <w:rPr>
          <w:rFonts w:ascii="宋体" w:eastAsia="宋体" w:hAnsi="宋体" w:cs="Times New Roman"/>
          <w:szCs w:val="21"/>
          <w:lang w:eastAsia="zh-Hans"/>
        </w:rPr>
        <w:t>深度。</w:t>
      </w:r>
      <w:r>
        <w:rPr>
          <w:rFonts w:ascii="宋体" w:eastAsia="宋体" w:hAnsi="宋体" w:cs="Times New Roman" w:hint="eastAsia"/>
          <w:szCs w:val="21"/>
          <w:lang w:eastAsia="zh-Hans"/>
        </w:rPr>
        <w:t>坚持</w:t>
      </w:r>
      <w:r>
        <w:rPr>
          <w:rFonts w:ascii="宋体" w:eastAsia="宋体" w:hAnsi="宋体" w:cs="Times New Roman"/>
          <w:szCs w:val="21"/>
          <w:lang w:eastAsia="zh-Hans"/>
        </w:rPr>
        <w:t>在</w:t>
      </w:r>
      <w:r>
        <w:rPr>
          <w:rFonts w:ascii="宋体" w:eastAsia="宋体" w:hAnsi="宋体" w:cs="Times New Roman" w:hint="eastAsia"/>
          <w:szCs w:val="21"/>
          <w:lang w:eastAsia="zh-Hans"/>
        </w:rPr>
        <w:t>人才</w:t>
      </w:r>
      <w:r>
        <w:rPr>
          <w:rFonts w:ascii="宋体" w:eastAsia="宋体" w:hAnsi="宋体" w:cs="Times New Roman"/>
          <w:szCs w:val="21"/>
          <w:lang w:eastAsia="zh-Hans"/>
        </w:rPr>
        <w:t>培养模式、</w:t>
      </w:r>
      <w:r>
        <w:rPr>
          <w:rFonts w:ascii="宋体" w:eastAsia="宋体" w:hAnsi="宋体" w:cs="Times New Roman" w:hint="eastAsia"/>
          <w:szCs w:val="21"/>
          <w:lang w:eastAsia="zh-Hans"/>
        </w:rPr>
        <w:t>课程开发、师资培训、资源</w:t>
      </w:r>
      <w:r>
        <w:rPr>
          <w:rFonts w:ascii="宋体" w:eastAsia="宋体" w:hAnsi="宋体" w:cs="Times New Roman"/>
          <w:szCs w:val="21"/>
          <w:lang w:eastAsia="zh-Hans"/>
        </w:rPr>
        <w:t>建设、实习实训</w:t>
      </w:r>
      <w:r>
        <w:rPr>
          <w:rFonts w:ascii="宋体" w:eastAsia="宋体" w:hAnsi="宋体" w:cs="Times New Roman" w:hint="eastAsia"/>
          <w:szCs w:val="21"/>
          <w:lang w:eastAsia="zh-Hans"/>
        </w:rPr>
        <w:t>、项目</w:t>
      </w:r>
      <w:r>
        <w:rPr>
          <w:rFonts w:ascii="宋体" w:eastAsia="宋体" w:hAnsi="宋体" w:cs="Times New Roman"/>
          <w:szCs w:val="21"/>
          <w:lang w:eastAsia="zh-Hans"/>
        </w:rPr>
        <w:t>共建</w:t>
      </w:r>
      <w:r>
        <w:rPr>
          <w:rFonts w:ascii="宋体" w:eastAsia="宋体" w:hAnsi="宋体" w:cs="Times New Roman" w:hint="eastAsia"/>
          <w:szCs w:val="21"/>
          <w:lang w:eastAsia="zh-Hans"/>
        </w:rPr>
        <w:t>、创业</w:t>
      </w:r>
      <w:r>
        <w:rPr>
          <w:rFonts w:ascii="宋体" w:eastAsia="宋体" w:hAnsi="宋体" w:cs="Times New Roman"/>
          <w:szCs w:val="21"/>
          <w:lang w:eastAsia="zh-Hans"/>
        </w:rPr>
        <w:t>就业</w:t>
      </w:r>
      <w:r>
        <w:rPr>
          <w:rFonts w:ascii="宋体" w:eastAsia="宋体" w:hAnsi="宋体" w:cs="Times New Roman" w:hint="eastAsia"/>
          <w:szCs w:val="21"/>
          <w:lang w:eastAsia="zh-Hans"/>
        </w:rPr>
        <w:t>等方面进行深度合作。根据</w:t>
      </w:r>
      <w:r>
        <w:rPr>
          <w:rFonts w:ascii="宋体" w:eastAsia="宋体" w:hAnsi="宋体" w:cs="Times New Roman"/>
          <w:szCs w:val="21"/>
          <w:lang w:eastAsia="zh-Hans"/>
        </w:rPr>
        <w:t>企业岗位</w:t>
      </w:r>
      <w:r>
        <w:rPr>
          <w:rFonts w:ascii="宋体" w:eastAsia="宋体" w:hAnsi="宋体" w:cs="Times New Roman" w:hint="eastAsia"/>
          <w:szCs w:val="21"/>
          <w:lang w:eastAsia="zh-Hans"/>
        </w:rPr>
        <w:t>需求</w:t>
      </w:r>
      <w:r>
        <w:rPr>
          <w:rFonts w:ascii="宋体" w:eastAsia="宋体" w:hAnsi="宋体" w:cs="Times New Roman"/>
          <w:szCs w:val="21"/>
          <w:lang w:eastAsia="zh-Hans"/>
        </w:rPr>
        <w:t>及能力要求，</w:t>
      </w:r>
      <w:r>
        <w:rPr>
          <w:rFonts w:ascii="宋体" w:eastAsia="宋体" w:hAnsi="宋体" w:cs="Times New Roman" w:hint="eastAsia"/>
          <w:szCs w:val="21"/>
          <w:lang w:eastAsia="zh-Hans"/>
        </w:rPr>
        <w:t>动态</w:t>
      </w:r>
      <w:r>
        <w:rPr>
          <w:rFonts w:ascii="宋体" w:eastAsia="宋体" w:hAnsi="宋体" w:cs="Times New Roman"/>
          <w:szCs w:val="21"/>
          <w:lang w:eastAsia="zh-Hans"/>
        </w:rPr>
        <w:t>调整人才培养目标，</w:t>
      </w:r>
      <w:r>
        <w:rPr>
          <w:rFonts w:ascii="宋体" w:eastAsia="宋体" w:hAnsi="宋体" w:cs="Times New Roman" w:hint="eastAsia"/>
          <w:szCs w:val="21"/>
          <w:lang w:eastAsia="zh-Hans"/>
        </w:rPr>
        <w:t>深入</w:t>
      </w:r>
      <w:r>
        <w:rPr>
          <w:rFonts w:ascii="宋体" w:eastAsia="宋体" w:hAnsi="宋体" w:cs="Times New Roman"/>
          <w:szCs w:val="21"/>
          <w:lang w:eastAsia="zh-Hans"/>
        </w:rPr>
        <w:t>推进</w:t>
      </w:r>
      <w:r>
        <w:rPr>
          <w:rFonts w:ascii="宋体" w:eastAsia="宋体" w:hAnsi="宋体" w:cs="Times New Roman" w:hint="eastAsia"/>
          <w:szCs w:val="21"/>
          <w:lang w:eastAsia="zh-Hans"/>
        </w:rPr>
        <w:t>校企合作</w:t>
      </w:r>
      <w:r>
        <w:rPr>
          <w:rFonts w:ascii="宋体" w:eastAsia="宋体" w:hAnsi="宋体" w:cs="Times New Roman"/>
          <w:szCs w:val="21"/>
          <w:lang w:eastAsia="zh-Hans"/>
        </w:rPr>
        <w:t>、产教融合</w:t>
      </w:r>
      <w:r>
        <w:rPr>
          <w:rFonts w:ascii="宋体" w:eastAsia="宋体" w:hAnsi="宋体" w:cs="Times New Roman" w:hint="eastAsia"/>
          <w:szCs w:val="21"/>
          <w:lang w:eastAsia="zh-Hans"/>
        </w:rPr>
        <w:t>，精准建构校企协同发展机制。</w:t>
      </w:r>
    </w:p>
    <w:p w14:paraId="1C8940D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2022年7月29日上午，北京政法职业学院邀请126家合作单位代表，共同举办了“产教融合·校企合作·协同育人”专题研讨会，分享校企合作经验成果、研究深化合作路径、切实服务毕业生高质量就业，促进学院内涵发展。</w:t>
      </w:r>
    </w:p>
    <w:p w14:paraId="5889DA76"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noProof/>
          <w:szCs w:val="21"/>
          <w:lang w:eastAsia="zh-Hans"/>
        </w:rPr>
        <w:drawing>
          <wp:inline distT="0" distB="0" distL="0" distR="0" wp14:anchorId="5749FBAF" wp14:editId="4C4951EC">
            <wp:extent cx="5023485" cy="3340100"/>
            <wp:effectExtent l="0" t="0" r="571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5036579" cy="3348419"/>
                    </a:xfrm>
                    <a:prstGeom prst="rect">
                      <a:avLst/>
                    </a:prstGeom>
                  </pic:spPr>
                </pic:pic>
              </a:graphicData>
            </a:graphic>
          </wp:inline>
        </w:drawing>
      </w:r>
    </w:p>
    <w:p w14:paraId="3B8ED6F4" w14:textId="09FFBA7F" w:rsidR="00DA7F19" w:rsidRDefault="00000000">
      <w:pPr>
        <w:pStyle w:val="a3"/>
        <w:spacing w:line="400" w:lineRule="exact"/>
        <w:ind w:firstLineChars="200" w:firstLine="400"/>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26</w:t>
      </w:r>
      <w:r>
        <w:fldChar w:fldCharType="end"/>
      </w:r>
      <w:bookmarkStart w:id="88" w:name="_Toc561252600"/>
      <w:r>
        <w:t xml:space="preserve"> </w:t>
      </w:r>
      <w:r>
        <w:t>学院召开</w:t>
      </w:r>
      <w:r>
        <w:t>“</w:t>
      </w:r>
      <w:r>
        <w:t>产教融合</w:t>
      </w:r>
      <w:r>
        <w:t>·</w:t>
      </w:r>
      <w:r>
        <w:t>校企合作</w:t>
      </w:r>
      <w:r>
        <w:t>·</w:t>
      </w:r>
      <w:r>
        <w:t>协同育人</w:t>
      </w:r>
      <w:r>
        <w:t>”</w:t>
      </w:r>
      <w:r>
        <w:t>专题研讨会</w:t>
      </w:r>
      <w:bookmarkEnd w:id="88"/>
    </w:p>
    <w:p w14:paraId="71D932AB"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安防科技学院安保专业群建设紧紧依靠职教联盟平台，</w:t>
      </w:r>
      <w:proofErr w:type="gramStart"/>
      <w:r>
        <w:rPr>
          <w:rFonts w:ascii="宋体" w:eastAsia="宋体" w:hAnsi="宋体" w:cs="Times New Roman" w:hint="eastAsia"/>
          <w:szCs w:val="21"/>
        </w:rPr>
        <w:t>优质合作</w:t>
      </w:r>
      <w:proofErr w:type="gramEnd"/>
      <w:r>
        <w:rPr>
          <w:rFonts w:ascii="宋体" w:eastAsia="宋体" w:hAnsi="宋体" w:cs="Times New Roman" w:hint="eastAsia"/>
          <w:szCs w:val="21"/>
        </w:rPr>
        <w:t>伙伴不断增加，合作领域继续扩展。依托政法单位办好专业。加强与法院、检察院、公安局、监察大队等政法单位的合作联系，使法警、特警、辅警实习就业岗位成为新的专业增长点。与北京市金融法院法</w:t>
      </w:r>
      <w:r>
        <w:rPr>
          <w:rFonts w:ascii="宋体" w:eastAsia="宋体" w:hAnsi="宋体" w:cs="Times New Roman" w:hint="eastAsia"/>
          <w:szCs w:val="21"/>
        </w:rPr>
        <w:lastRenderedPageBreak/>
        <w:t>警支队建立联系，就法警新警培训与学生就业岗位等方面继续深入合作。密切联系行业对接产业。继续担任北京保安协会常务理事单位；升级为北京安防协会副理事长单位，并开展多方面合作，协办举行北京市职工技术技能大赛安防值机员竞赛，并组织44名学生参赛，组织6名学生参加协会举办的安防数据大赛，4人担任协会专家委员会委员；成为中国消防</w:t>
      </w:r>
      <w:proofErr w:type="gramStart"/>
      <w:r>
        <w:rPr>
          <w:rFonts w:ascii="宋体" w:eastAsia="宋体" w:hAnsi="宋体" w:cs="Times New Roman" w:hint="eastAsia"/>
          <w:szCs w:val="21"/>
        </w:rPr>
        <w:t>协会消防</w:t>
      </w:r>
      <w:proofErr w:type="gramEnd"/>
      <w:r>
        <w:rPr>
          <w:rFonts w:ascii="宋体" w:eastAsia="宋体" w:hAnsi="宋体" w:cs="Times New Roman" w:hint="eastAsia"/>
          <w:szCs w:val="21"/>
        </w:rPr>
        <w:t>安全教育培训分会副主任单位；成功承办北京消防协会消防专业技能人才供需对接专题研讨会，为消防专业校企合作提供更广阔的平台。继续扩大优质企业集群。注重拓展与行业领军企业、优质高新技术企业的合作。进一步深化与环球度假区、汉卫国际、海康威视、</w:t>
      </w:r>
      <w:proofErr w:type="gramStart"/>
      <w:r>
        <w:rPr>
          <w:rFonts w:ascii="宋体" w:eastAsia="宋体" w:hAnsi="宋体" w:cs="Times New Roman" w:hint="eastAsia"/>
          <w:szCs w:val="21"/>
        </w:rPr>
        <w:t>宇视科技</w:t>
      </w:r>
      <w:proofErr w:type="gramEnd"/>
      <w:r>
        <w:rPr>
          <w:rFonts w:ascii="宋体" w:eastAsia="宋体" w:hAnsi="宋体" w:cs="Times New Roman" w:hint="eastAsia"/>
          <w:szCs w:val="21"/>
        </w:rPr>
        <w:t>、利达、</w:t>
      </w:r>
      <w:proofErr w:type="gramStart"/>
      <w:r>
        <w:rPr>
          <w:rFonts w:ascii="宋体" w:eastAsia="宋体" w:hAnsi="宋体" w:cs="Times New Roman" w:hint="eastAsia"/>
          <w:szCs w:val="21"/>
        </w:rPr>
        <w:t>首安的</w:t>
      </w:r>
      <w:proofErr w:type="gramEnd"/>
      <w:r>
        <w:rPr>
          <w:rFonts w:ascii="宋体" w:eastAsia="宋体" w:hAnsi="宋体" w:cs="Times New Roman" w:hint="eastAsia"/>
          <w:szCs w:val="21"/>
        </w:rPr>
        <w:t>等行业龙头企业全天候合作伙伴关系。完成与首都机场航空安保有限公司校企战略合作协议；安防专业与海康</w:t>
      </w:r>
      <w:proofErr w:type="gramStart"/>
      <w:r>
        <w:rPr>
          <w:rFonts w:ascii="宋体" w:eastAsia="宋体" w:hAnsi="宋体" w:cs="Times New Roman" w:hint="eastAsia"/>
          <w:szCs w:val="21"/>
        </w:rPr>
        <w:t>威视签订</w:t>
      </w:r>
      <w:proofErr w:type="gramEnd"/>
      <w:r>
        <w:rPr>
          <w:rFonts w:ascii="宋体" w:eastAsia="宋体" w:hAnsi="宋体" w:cs="Times New Roman" w:hint="eastAsia"/>
          <w:szCs w:val="21"/>
        </w:rPr>
        <w:t>合作协议，并拓展生态圈合作企业30余家。共建设三个1+X证书试点，考评员15人次。</w:t>
      </w:r>
      <w:proofErr w:type="gramStart"/>
      <w:r>
        <w:rPr>
          <w:rFonts w:ascii="宋体" w:eastAsia="宋体" w:hAnsi="宋体" w:cs="Times New Roman" w:hint="eastAsia"/>
          <w:szCs w:val="21"/>
        </w:rPr>
        <w:t>与宇视科技</w:t>
      </w:r>
      <w:proofErr w:type="gramEnd"/>
      <w:r>
        <w:rPr>
          <w:rFonts w:ascii="宋体" w:eastAsia="宋体" w:hAnsi="宋体" w:cs="Times New Roman" w:hint="eastAsia"/>
          <w:szCs w:val="21"/>
        </w:rPr>
        <w:t>、</w:t>
      </w:r>
      <w:proofErr w:type="gramStart"/>
      <w:r>
        <w:rPr>
          <w:rFonts w:ascii="宋体" w:eastAsia="宋体" w:hAnsi="宋体" w:cs="Times New Roman" w:hint="eastAsia"/>
          <w:szCs w:val="21"/>
        </w:rPr>
        <w:t>海康威视共建</w:t>
      </w:r>
      <w:proofErr w:type="gramEnd"/>
      <w:r>
        <w:rPr>
          <w:rFonts w:ascii="宋体" w:eastAsia="宋体" w:hAnsi="宋体" w:cs="Times New Roman" w:hint="eastAsia"/>
          <w:szCs w:val="21"/>
        </w:rPr>
        <w:t>校内实训基地，提升实训基地水平，共申报1个项目，完成2个项目建设。</w:t>
      </w:r>
    </w:p>
    <w:p w14:paraId="3479B6C5"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现代管理学院实现校社合作产教融合协同育人，为首都基层社会治理培养高质量技术技能型人才，与合作单位密切合作、携手前行，在专业人才培养、第三课堂、社会实践、实习实训、双师素质师资队伍建设等都多方面开展合作，取得良好成效。具体做法如下：1.邀请行业企业专家入校主讲专业课程</w:t>
      </w:r>
      <w:r>
        <w:rPr>
          <w:rFonts w:ascii="宋体" w:eastAsia="宋体" w:hAnsi="宋体" w:cs="Times New Roman"/>
          <w:szCs w:val="21"/>
          <w:lang w:eastAsia="zh-Hans"/>
        </w:rPr>
        <w:t>；</w:t>
      </w:r>
      <w:r>
        <w:rPr>
          <w:rFonts w:ascii="宋体" w:eastAsia="宋体" w:hAnsi="宋体" w:cs="Times New Roman" w:hint="eastAsia"/>
          <w:szCs w:val="21"/>
          <w:lang w:eastAsia="zh-Hans"/>
        </w:rPr>
        <w:t>2.开展党建特色鲜明的“第三课堂”活动</w:t>
      </w:r>
      <w:r>
        <w:rPr>
          <w:rFonts w:ascii="宋体" w:eastAsia="宋体" w:hAnsi="宋体" w:cs="Times New Roman"/>
          <w:szCs w:val="21"/>
          <w:lang w:eastAsia="zh-Hans"/>
        </w:rPr>
        <w:t>；</w:t>
      </w:r>
      <w:r>
        <w:rPr>
          <w:rFonts w:ascii="宋体" w:eastAsia="宋体" w:hAnsi="宋体" w:cs="Times New Roman" w:hint="eastAsia"/>
          <w:szCs w:val="21"/>
          <w:lang w:eastAsia="zh-Hans"/>
        </w:rPr>
        <w:t>3.为学生假期社会实践搭建专业平台</w:t>
      </w:r>
      <w:r>
        <w:rPr>
          <w:rFonts w:ascii="宋体" w:eastAsia="宋体" w:hAnsi="宋体" w:cs="Times New Roman"/>
          <w:szCs w:val="21"/>
          <w:lang w:eastAsia="zh-Hans"/>
        </w:rPr>
        <w:t>。</w:t>
      </w:r>
    </w:p>
    <w:p w14:paraId="3C6565BB"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信息媒体学院2022年对百科荣创、中软国际教育集团等20多家企业进行访企拓岗工作，与科大讯飞、新华三、百度、惠科等行业领军企业并进行了多次人才培养方案研讨，推进产教协同全面育人，全面开展了专业联合行业企业共同制订人才培养方案，完成了2022级人才培养方案的修订，基于职业工作过程重构课程体系，打造一批产教融合应用型课程。支持行业企业参与“有趣、有用、有效”的课堂革命，推行面向企业真实生产环境的任务式、项目化培养模式。完善产教融合实践教学体系建设。与惠科教育集团共同举办“Python项目实训营”，助力学生完成学校到企业的角色转换和落地，进一步深化了学校、企业的联盟化实训、就业工作。与百度、百科荣创、神州绿盟等企业签订了校企合作协议。新华三技术有限公司作为本次网络安全工程师学院项目建设的企业主体，在本次“校企合作”过程中，充分发挥了企业自身优势，推进了北京政法职业学院的校企共育人才、共建专业、开发课程、建设实训基地等工作，最终形成了“以育人为本，双赢为基础”的长效机制。主要体现在安全实训基地的建设、“双师型”教师队伍的打造、提供学生项目实习机会、1+X双元育人几个方面。</w:t>
      </w:r>
    </w:p>
    <w:p w14:paraId="18FC7953" w14:textId="5A8CB19B"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19</w:t>
      </w:r>
      <w:r>
        <w:rPr>
          <w:rFonts w:ascii="仿宋" w:eastAsia="仿宋" w:hAnsi="仿宋" w:cs="仿宋" w:hint="eastAsia"/>
          <w:b/>
          <w:bCs/>
          <w:sz w:val="21"/>
          <w:szCs w:val="21"/>
        </w:rPr>
        <w:fldChar w:fldCharType="end"/>
      </w:r>
      <w:bookmarkStart w:id="89" w:name="_Toc1471652676"/>
      <w:r>
        <w:rPr>
          <w:rFonts w:ascii="仿宋" w:eastAsia="仿宋" w:hAnsi="仿宋" w:cs="仿宋" w:hint="eastAsia"/>
          <w:b/>
          <w:bCs/>
          <w:sz w:val="21"/>
          <w:szCs w:val="21"/>
        </w:rPr>
        <w:t>】三级技能协同，“一站直通”岗位的 “后订单”人才培养新范式</w:t>
      </w:r>
      <w:bookmarkEnd w:id="89"/>
    </w:p>
    <w:p w14:paraId="28C71615"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计算机应用技术专业以行业岗位需求和职业能力素质要求为导向，以学生学习能力持续改善为主线，实现专业链与产业链、课程内容与职业标准、教学过程与生产过程无缝对接，建立产教融合、三级技能协同、一站直通的人才培养新模式。</w:t>
      </w:r>
    </w:p>
    <w:p w14:paraId="78A6EE8E" w14:textId="77777777" w:rsidR="00DA7F19" w:rsidRDefault="00000000">
      <w:pPr>
        <w:spacing w:line="360" w:lineRule="auto"/>
        <w:ind w:firstLineChars="200" w:firstLine="480"/>
        <w:rPr>
          <w:rFonts w:ascii="仿宋" w:eastAsia="仿宋" w:hAnsi="仿宋"/>
          <w:sz w:val="24"/>
        </w:rPr>
      </w:pPr>
      <w:r>
        <w:rPr>
          <w:rFonts w:ascii="仿宋" w:eastAsia="仿宋" w:hAnsi="仿宋"/>
          <w:noProof/>
          <w:sz w:val="24"/>
        </w:rPr>
        <w:drawing>
          <wp:inline distT="0" distB="0" distL="0" distR="0" wp14:anchorId="33D8B369" wp14:editId="1B679378">
            <wp:extent cx="4694555" cy="2776855"/>
            <wp:effectExtent l="76200" t="76200" r="125095" b="137795"/>
            <wp:docPr id="16" name="图片 29" descr="电脑游戏的截图&#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9" descr="电脑游戏的截图&#10;&#10;中度可信度描述已自动生成"/>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694555" cy="2777067"/>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371AB001" w14:textId="7B515050"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27</w:t>
      </w:r>
      <w:r>
        <w:fldChar w:fldCharType="end"/>
      </w:r>
      <w:bookmarkStart w:id="90" w:name="_Toc1274748925"/>
      <w:r>
        <w:t xml:space="preserve"> </w:t>
      </w:r>
      <w:r>
        <w:t>计算机应用技术后订单</w:t>
      </w:r>
      <w:proofErr w:type="gramStart"/>
      <w:r>
        <w:t>班启动</w:t>
      </w:r>
      <w:proofErr w:type="gramEnd"/>
      <w:r>
        <w:t>仪式</w:t>
      </w:r>
      <w:bookmarkEnd w:id="90"/>
    </w:p>
    <w:p w14:paraId="15DED7EE" w14:textId="2787F118"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20</w:t>
      </w:r>
      <w:r>
        <w:rPr>
          <w:rFonts w:ascii="仿宋" w:eastAsia="仿宋" w:hAnsi="仿宋" w:cs="仿宋" w:hint="eastAsia"/>
          <w:b/>
          <w:bCs/>
          <w:sz w:val="21"/>
          <w:szCs w:val="21"/>
        </w:rPr>
        <w:fldChar w:fldCharType="end"/>
      </w:r>
      <w:bookmarkStart w:id="91" w:name="_Toc1967120085"/>
      <w:r>
        <w:rPr>
          <w:rFonts w:ascii="仿宋" w:eastAsia="仿宋" w:hAnsi="仿宋" w:cs="仿宋" w:hint="eastAsia"/>
          <w:b/>
          <w:bCs/>
          <w:sz w:val="21"/>
          <w:szCs w:val="21"/>
        </w:rPr>
        <w:t>】校企无缝对接，提高就业质量</w:t>
      </w:r>
      <w:bookmarkEnd w:id="91"/>
    </w:p>
    <w:p w14:paraId="210E7677"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北京奥睿森文化有限公司是国内游戏动画方面的领军企业，信息媒体学院媒体系和公司签订校企合作协议，在人才培养、课程体系、实训环境、职业素养、课程思政、实习就业等方面深化校企合作。每年派教师进入到公司内完成项目实践，提升教师专业技术技能，增强教师与岗位对接的能力。通过在大三毕业班级中，进行课程置换，与企业联合培养行业急需的UE地编和动画人才，企业专家与学校教师同堂授课，提高学生游戏相关产业专业技能。经过企业严格的测试、面试、实习考核等选拔环节，2022年有8名同学，直接在奥睿森公司实习并就业，成为一线的设计师，增强了本专业学生学习的积极性与自信心，为专业发展开拓了新的领域。</w:t>
      </w:r>
    </w:p>
    <w:p w14:paraId="42E38521" w14:textId="77777777" w:rsidR="00DA7F19" w:rsidRDefault="00000000">
      <w:pPr>
        <w:spacing w:line="360" w:lineRule="auto"/>
        <w:ind w:firstLineChars="200" w:firstLine="480"/>
        <w:rPr>
          <w:rFonts w:ascii="仿宋" w:eastAsia="仿宋" w:hAnsi="仿宋"/>
          <w:sz w:val="24"/>
        </w:rPr>
      </w:pPr>
      <w:r>
        <w:rPr>
          <w:rFonts w:ascii="仿宋" w:eastAsia="仿宋" w:hAnsi="仿宋"/>
          <w:noProof/>
          <w:sz w:val="24"/>
        </w:rPr>
        <w:drawing>
          <wp:inline distT="0" distB="0" distL="0" distR="0" wp14:anchorId="6F9131A4" wp14:editId="302A529F">
            <wp:extent cx="2489200" cy="1558290"/>
            <wp:effectExtent l="0" t="0" r="6350" b="381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7"/>
                    <pic:cNvPicPr>
                      <a:picLocks noChangeAspect="1"/>
                    </pic:cNvPicPr>
                  </pic:nvPicPr>
                  <pic:blipFill>
                    <a:blip r:embed="rId46" cstate="print">
                      <a:extLst>
                        <a:ext uri="{28A0092B-C50C-407E-A947-70E740481C1C}">
                          <a14:useLocalDpi xmlns:a14="http://schemas.microsoft.com/office/drawing/2010/main" val="0"/>
                        </a:ext>
                      </a:extLst>
                    </a:blip>
                    <a:srcRect l="3935" t="11848" r="1721"/>
                    <a:stretch>
                      <a:fillRect/>
                    </a:stretch>
                  </pic:blipFill>
                  <pic:spPr>
                    <a:xfrm>
                      <a:off x="0" y="0"/>
                      <a:ext cx="2510954" cy="1571908"/>
                    </a:xfrm>
                    <a:prstGeom prst="rect">
                      <a:avLst/>
                    </a:prstGeom>
                    <a:ln w="28575">
                      <a:noFill/>
                    </a:ln>
                  </pic:spPr>
                </pic:pic>
              </a:graphicData>
            </a:graphic>
          </wp:inline>
        </w:drawing>
      </w:r>
      <w:r>
        <w:rPr>
          <w:rFonts w:ascii="仿宋" w:eastAsia="仿宋" w:hAnsi="仿宋"/>
          <w:sz w:val="24"/>
        </w:rPr>
        <w:t xml:space="preserve"> </w:t>
      </w:r>
      <w:r>
        <w:rPr>
          <w:rFonts w:ascii="仿宋" w:eastAsia="仿宋" w:hAnsi="仿宋"/>
          <w:noProof/>
          <w:sz w:val="24"/>
        </w:rPr>
        <w:drawing>
          <wp:inline distT="0" distB="0" distL="0" distR="0" wp14:anchorId="62B062EB" wp14:editId="23CFC450">
            <wp:extent cx="2235200" cy="15646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2269524" cy="1588435"/>
                    </a:xfrm>
                    <a:prstGeom prst="rect">
                      <a:avLst/>
                    </a:prstGeom>
                    <a:noFill/>
                    <a:ln>
                      <a:noFill/>
                    </a:ln>
                  </pic:spPr>
                </pic:pic>
              </a:graphicData>
            </a:graphic>
          </wp:inline>
        </w:drawing>
      </w:r>
    </w:p>
    <w:p w14:paraId="2D770AEC" w14:textId="44F21448"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28</w:t>
      </w:r>
      <w:r>
        <w:fldChar w:fldCharType="end"/>
      </w:r>
      <w:bookmarkStart w:id="92" w:name="_Toc69533187"/>
      <w:r>
        <w:t xml:space="preserve"> </w:t>
      </w:r>
      <w:r>
        <w:t>与北京奥睿森文化有限公司签约现场</w:t>
      </w:r>
      <w:bookmarkEnd w:id="92"/>
    </w:p>
    <w:p w14:paraId="4AEAC199" w14:textId="1F4F9045"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lastRenderedPageBreak/>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21</w:t>
      </w:r>
      <w:r>
        <w:rPr>
          <w:rFonts w:ascii="仿宋" w:eastAsia="仿宋" w:hAnsi="仿宋" w:cs="仿宋" w:hint="eastAsia"/>
          <w:b/>
          <w:bCs/>
          <w:sz w:val="21"/>
          <w:szCs w:val="21"/>
        </w:rPr>
        <w:fldChar w:fldCharType="end"/>
      </w:r>
      <w:bookmarkStart w:id="93" w:name="_Toc2132230437"/>
      <w:r>
        <w:rPr>
          <w:rFonts w:ascii="仿宋" w:eastAsia="仿宋" w:hAnsi="仿宋" w:cs="仿宋" w:hint="eastAsia"/>
          <w:b/>
          <w:bCs/>
          <w:sz w:val="21"/>
          <w:szCs w:val="21"/>
        </w:rPr>
        <w:t>】“德法技”并修，携手新华三共建首都网络安全应用人才培养产教共同体</w:t>
      </w:r>
      <w:bookmarkEnd w:id="93"/>
    </w:p>
    <w:p w14:paraId="2B11D776"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秉承“立足政法、服务首都”的理念，北京政法职业学院联合新华三技术有限公司通过共建北京特高基地-新华三网络安全工程师学院，创新性提出“德法技”并修育人。明确了以德为引领、“法律素养与网安技能”并重的人才培养目标，凸显了网络安全技能与法律素养并重的核心特色。在实践过程中成效明显，提升了复合型网络安全人才培养质量，服务首都区域经济网络安全领域发展，提供了高素质技术人才支撑，尤其锁定“公检法司安”领域，对接与“法”相关的网络安全类岗位，保障了人才规格的保鲜与特色，体现了产教共同体对就业时效性与适应性的提升。在共建的过程中也形成了一定的做法、经验及模式。</w:t>
      </w:r>
    </w:p>
    <w:p w14:paraId="66838B47" w14:textId="77777777" w:rsidR="00DA7F19" w:rsidRDefault="00000000">
      <w:pPr>
        <w:spacing w:line="360" w:lineRule="auto"/>
        <w:ind w:firstLineChars="200" w:firstLine="420"/>
        <w:rPr>
          <w:rFonts w:ascii="仿宋" w:eastAsia="仿宋" w:hAnsi="仿宋" w:cs="Courier New"/>
          <w:color w:val="393939"/>
        </w:rPr>
      </w:pPr>
      <w:r>
        <w:rPr>
          <w:rFonts w:ascii="仿宋" w:eastAsia="仿宋" w:hAnsi="仿宋" w:cs="Courier New" w:hint="eastAsia"/>
          <w:noProof/>
          <w:color w:val="393939"/>
        </w:rPr>
        <w:drawing>
          <wp:inline distT="0" distB="0" distL="0" distR="0" wp14:anchorId="74AAFCF6" wp14:editId="5EB769A5">
            <wp:extent cx="4693920" cy="2346960"/>
            <wp:effectExtent l="0" t="0" r="5080" b="1524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693920" cy="2346960"/>
                    </a:xfrm>
                    <a:prstGeom prst="rect">
                      <a:avLst/>
                    </a:prstGeom>
                  </pic:spPr>
                </pic:pic>
              </a:graphicData>
            </a:graphic>
          </wp:inline>
        </w:drawing>
      </w:r>
    </w:p>
    <w:p w14:paraId="5F831296" w14:textId="3B826000" w:rsidR="00DA7F19" w:rsidRDefault="00000000">
      <w:pPr>
        <w:pStyle w:val="a3"/>
        <w:spacing w:line="400" w:lineRule="exact"/>
        <w:jc w:val="cente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29</w:t>
      </w:r>
      <w:r>
        <w:fldChar w:fldCharType="end"/>
      </w:r>
      <w:bookmarkStart w:id="94" w:name="_Toc1332567636"/>
      <w:r>
        <w:t xml:space="preserve"> </w:t>
      </w:r>
      <w:r>
        <w:t>北京特高基地</w:t>
      </w:r>
      <w:r>
        <w:t>-</w:t>
      </w:r>
      <w:r>
        <w:t>新华</w:t>
      </w:r>
      <w:proofErr w:type="gramStart"/>
      <w:r>
        <w:t>三网络</w:t>
      </w:r>
      <w:proofErr w:type="gramEnd"/>
      <w:r>
        <w:t>安全工程师学院</w:t>
      </w:r>
      <w:bookmarkEnd w:id="94"/>
    </w:p>
    <w:p w14:paraId="426CDEA2"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应用法律学院坚持以立德树人为根本，以服务发展为宗旨，以促进就业为导向，创新校企合作渠道，深化产教融合力度，建立全方位、全过程、多样化、高水平的校政企行多元合作长效机制。法律事务（律师事务）专业与北京市国舜律师事务所签订校企合作协议；法律事务（金融法律实务方向）专业同北京金融法院、启迪再生资源科技发展有限公司签订校企合作协议，并全面开展合作。开展优秀行业文化进校园系列活动，师生观看北京金融法院“云宣讲”，行业专家开展岗前培训，提高了学生的职业素养。合作单位北京市高级人民法院、北京网云汇通科技有限公司经学院推荐分别入选第一批、第二批北京高校毕业生职场体验基地。</w:t>
      </w:r>
    </w:p>
    <w:p w14:paraId="65A5B40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按照“校企合作、聚合资源、重点推进”的工作思路，教学协同整合资源，教学联动打造岗位池，2022届学生316名学生位完成顶岗实习、毕业设计，合作单位接收学生的比例数为80%，校企合作成效显著。1+X证书项目稳步推进，共62名学生取得中文速录职业技能证书。北京市法院系统首次在我校举行聘任制审判辅助人员校院招聘，各专业共54名同学通过考核。北京市高级人民法院等1</w:t>
      </w:r>
      <w:r>
        <w:rPr>
          <w:rFonts w:ascii="宋体" w:eastAsia="宋体" w:hAnsi="宋体" w:cs="Times New Roman" w:hint="eastAsia"/>
          <w:szCs w:val="21"/>
        </w:rPr>
        <w:t>2</w:t>
      </w:r>
      <w:r>
        <w:rPr>
          <w:rFonts w:ascii="宋体" w:eastAsia="宋体" w:hAnsi="宋体" w:cs="Times New Roman" w:hint="eastAsia"/>
          <w:szCs w:val="21"/>
          <w:lang w:eastAsia="zh-Hans"/>
        </w:rPr>
        <w:t>家合作单位为学校40年校庆发来贺信。</w:t>
      </w:r>
    </w:p>
    <w:p w14:paraId="20F8862D" w14:textId="745C26E9"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lastRenderedPageBreak/>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22</w:t>
      </w:r>
      <w:r>
        <w:rPr>
          <w:rFonts w:ascii="仿宋" w:eastAsia="仿宋" w:hAnsi="仿宋" w:cs="仿宋" w:hint="eastAsia"/>
          <w:b/>
          <w:bCs/>
          <w:sz w:val="21"/>
          <w:szCs w:val="21"/>
        </w:rPr>
        <w:fldChar w:fldCharType="end"/>
      </w:r>
      <w:bookmarkStart w:id="95" w:name="_Toc1061966688"/>
      <w:r>
        <w:rPr>
          <w:rFonts w:ascii="仿宋" w:eastAsia="仿宋" w:hAnsi="仿宋" w:cs="仿宋" w:hint="eastAsia"/>
          <w:b/>
          <w:bCs/>
          <w:sz w:val="21"/>
          <w:szCs w:val="21"/>
        </w:rPr>
        <w:t>】把握时代特点，加深产教融合</w:t>
      </w:r>
      <w:bookmarkEnd w:id="95"/>
    </w:p>
    <w:p w14:paraId="79403C11"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自上世纪末至今学院</w:t>
      </w:r>
      <w:r>
        <w:rPr>
          <w:rFonts w:ascii="宋体" w:eastAsia="宋体" w:hAnsi="宋体" w:cs="Times New Roman" w:hint="eastAsia"/>
          <w:szCs w:val="21"/>
        </w:rPr>
        <w:t xml:space="preserve">与北京市高级人民法院开启“两院合作 </w:t>
      </w:r>
      <w:r>
        <w:rPr>
          <w:rFonts w:ascii="宋体" w:eastAsia="宋体" w:hAnsi="宋体" w:cs="Times New Roman" w:hint="eastAsia"/>
          <w:szCs w:val="21"/>
          <w:lang w:eastAsia="zh-Hans"/>
        </w:rPr>
        <w:t>协同育人</w:t>
      </w:r>
      <w:r>
        <w:rPr>
          <w:rFonts w:ascii="宋体" w:eastAsia="宋体" w:hAnsi="宋体" w:cs="Times New Roman" w:hint="eastAsia"/>
          <w:szCs w:val="21"/>
        </w:rPr>
        <w:t>”</w:t>
      </w:r>
      <w:r>
        <w:rPr>
          <w:rFonts w:ascii="宋体" w:eastAsia="宋体" w:hAnsi="宋体" w:cs="Times New Roman" w:hint="eastAsia"/>
          <w:szCs w:val="21"/>
          <w:lang w:eastAsia="zh-Hans"/>
        </w:rPr>
        <w:t>的发展历程</w:t>
      </w:r>
      <w:r>
        <w:rPr>
          <w:rFonts w:ascii="宋体" w:eastAsia="宋体" w:hAnsi="宋体" w:cs="Times New Roman" w:hint="eastAsia"/>
          <w:szCs w:val="21"/>
        </w:rPr>
        <w:t>。2</w:t>
      </w:r>
      <w:r>
        <w:rPr>
          <w:rFonts w:ascii="宋体" w:eastAsia="宋体" w:hAnsi="宋体" w:cs="Times New Roman" w:hint="eastAsia"/>
          <w:szCs w:val="21"/>
          <w:lang w:eastAsia="zh-Hans"/>
        </w:rPr>
        <w:t>022年</w:t>
      </w:r>
      <w:r>
        <w:rPr>
          <w:rFonts w:ascii="宋体" w:eastAsia="宋体" w:hAnsi="宋体" w:cs="Times New Roman" w:hint="eastAsia"/>
          <w:szCs w:val="21"/>
        </w:rPr>
        <w:t>两院联合举办</w:t>
      </w:r>
      <w:r>
        <w:rPr>
          <w:rFonts w:ascii="宋体" w:eastAsia="宋体" w:hAnsi="宋体" w:cs="Times New Roman" w:hint="eastAsia"/>
          <w:szCs w:val="21"/>
          <w:lang w:eastAsia="zh-Hans"/>
        </w:rPr>
        <w:t>北京法院系统聘用制司法辅助人员培养与录用研讨会</w:t>
      </w:r>
      <w:r>
        <w:rPr>
          <w:rFonts w:ascii="宋体" w:eastAsia="宋体" w:hAnsi="宋体" w:cs="Times New Roman" w:hint="eastAsia"/>
          <w:szCs w:val="21"/>
        </w:rPr>
        <w:t>，</w:t>
      </w:r>
      <w:r>
        <w:rPr>
          <w:rFonts w:ascii="宋体" w:eastAsia="宋体" w:hAnsi="宋体" w:cs="Times New Roman" w:hint="eastAsia"/>
          <w:szCs w:val="21"/>
          <w:lang w:eastAsia="zh-Hans"/>
        </w:rPr>
        <w:t>结合北京法院用人需求，就双方深化聘用制书记员加审判辅助人员培养谈了规划设想</w:t>
      </w:r>
      <w:r>
        <w:rPr>
          <w:rFonts w:ascii="宋体" w:eastAsia="宋体" w:hAnsi="宋体" w:cs="Times New Roman" w:hint="eastAsia"/>
          <w:szCs w:val="21"/>
        </w:rPr>
        <w:t>，此次研讨会开启了法院系统从单独招录书记员向招录各类司法辅助人员的转变，具有重大意义。2022年底双方正式启动审判司法辅助人员招录工作，2020级北京政法职业学院56名学生通过考试成为审判司法辅助人员。</w:t>
      </w:r>
    </w:p>
    <w:p w14:paraId="304D6292" w14:textId="77777777" w:rsidR="00DA7F19" w:rsidRDefault="00000000">
      <w:pPr>
        <w:spacing w:line="360" w:lineRule="auto"/>
        <w:ind w:firstLineChars="200" w:firstLine="420"/>
        <w:rPr>
          <w:rFonts w:ascii="仿宋" w:eastAsia="仿宋" w:hAnsi="仿宋" w:cs="仿宋"/>
          <w:color w:val="393939"/>
          <w:szCs w:val="21"/>
          <w:shd w:val="clear" w:color="auto" w:fill="FFFFFF"/>
        </w:rPr>
      </w:pPr>
      <w:r>
        <w:rPr>
          <w:rFonts w:ascii="仿宋" w:eastAsia="仿宋" w:hAnsi="仿宋" w:cs="仿宋"/>
          <w:noProof/>
          <w:color w:val="393939"/>
          <w:szCs w:val="21"/>
          <w:shd w:val="clear" w:color="auto" w:fill="FFFFFF"/>
        </w:rPr>
        <w:drawing>
          <wp:inline distT="0" distB="0" distL="114300" distR="114300" wp14:anchorId="3D5CB795" wp14:editId="28FBA466">
            <wp:extent cx="4605655" cy="2552700"/>
            <wp:effectExtent l="0" t="0" r="4445" b="0"/>
            <wp:docPr id="22" name="图片 22" descr="高院研讨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高院研讨1"/>
                    <pic:cNvPicPr>
                      <a:picLocks noChangeAspect="1"/>
                    </pic:cNvPicPr>
                  </pic:nvPicPr>
                  <pic:blipFill>
                    <a:blip r:embed="rId49"/>
                    <a:stretch>
                      <a:fillRect/>
                    </a:stretch>
                  </pic:blipFill>
                  <pic:spPr>
                    <a:xfrm>
                      <a:off x="0" y="0"/>
                      <a:ext cx="4606775" cy="2553321"/>
                    </a:xfrm>
                    <a:prstGeom prst="rect">
                      <a:avLst/>
                    </a:prstGeom>
                  </pic:spPr>
                </pic:pic>
              </a:graphicData>
            </a:graphic>
          </wp:inline>
        </w:drawing>
      </w:r>
    </w:p>
    <w:p w14:paraId="23CB4166" w14:textId="3AEA75D5"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30</w:t>
      </w:r>
      <w:r>
        <w:fldChar w:fldCharType="end"/>
      </w:r>
      <w:bookmarkStart w:id="96" w:name="_Toc838824011"/>
      <w:r>
        <w:t xml:space="preserve"> </w:t>
      </w:r>
      <w:r>
        <w:t>与北京市高级人民法院开合作调研座谈会</w:t>
      </w:r>
      <w:bookmarkEnd w:id="96"/>
    </w:p>
    <w:p w14:paraId="4798AF09" w14:textId="1EF7AE37"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23</w:t>
      </w:r>
      <w:r>
        <w:rPr>
          <w:rFonts w:ascii="仿宋" w:eastAsia="仿宋" w:hAnsi="仿宋" w:cs="仿宋" w:hint="eastAsia"/>
          <w:b/>
          <w:bCs/>
          <w:sz w:val="21"/>
          <w:szCs w:val="21"/>
        </w:rPr>
        <w:fldChar w:fldCharType="end"/>
      </w:r>
      <w:bookmarkStart w:id="97" w:name="_Toc475117709"/>
      <w:r>
        <w:rPr>
          <w:rFonts w:ascii="仿宋" w:eastAsia="仿宋" w:hAnsi="仿宋" w:cs="仿宋" w:hint="eastAsia"/>
          <w:b/>
          <w:bCs/>
          <w:sz w:val="21"/>
          <w:szCs w:val="21"/>
        </w:rPr>
        <w:t>】以史励志 开创未来</w:t>
      </w:r>
      <w:bookmarkEnd w:id="97"/>
    </w:p>
    <w:p w14:paraId="477FC2F6"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在</w:t>
      </w:r>
      <w:r>
        <w:rPr>
          <w:rFonts w:ascii="宋体" w:eastAsia="宋体" w:hAnsi="宋体" w:cs="Times New Roman" w:hint="eastAsia"/>
          <w:szCs w:val="21"/>
          <w:lang w:eastAsia="zh-Hans"/>
        </w:rPr>
        <w:t>2022年10月13日,学院建校40周年纪念日当天</w:t>
      </w:r>
      <w:r>
        <w:rPr>
          <w:rFonts w:ascii="宋体" w:eastAsia="宋体" w:hAnsi="宋体" w:cs="Times New Roman" w:hint="eastAsia"/>
          <w:szCs w:val="21"/>
        </w:rPr>
        <w:t>，应用法律学院12</w:t>
      </w:r>
      <w:r>
        <w:rPr>
          <w:rFonts w:ascii="宋体" w:eastAsia="宋体" w:hAnsi="宋体" w:cs="Times New Roman" w:hint="eastAsia"/>
          <w:szCs w:val="21"/>
          <w:lang w:eastAsia="zh-Hans"/>
        </w:rPr>
        <w:t>家合作单位</w:t>
      </w:r>
      <w:r>
        <w:rPr>
          <w:rFonts w:ascii="宋体" w:eastAsia="宋体" w:hAnsi="宋体" w:cs="Times New Roman" w:hint="eastAsia"/>
          <w:szCs w:val="21"/>
        </w:rPr>
        <w:t>发来</w:t>
      </w:r>
      <w:r>
        <w:rPr>
          <w:rFonts w:ascii="宋体" w:eastAsia="宋体" w:hAnsi="宋体" w:cs="Times New Roman" w:hint="eastAsia"/>
          <w:szCs w:val="21"/>
          <w:lang w:eastAsia="zh-Hans"/>
        </w:rPr>
        <w:t>贺信，字里行间洋溢着对学院建校四十周年的真挚祝福，对学院办学成绩的充分肯定，对学院未来发展的美好展望，和对深化交流合作的热切期盼。</w:t>
      </w:r>
    </w:p>
    <w:p w14:paraId="0B673747" w14:textId="77777777" w:rsidR="00DA7F19" w:rsidRDefault="00000000">
      <w:pPr>
        <w:spacing w:line="360" w:lineRule="auto"/>
        <w:ind w:firstLineChars="200" w:firstLine="640"/>
        <w:rPr>
          <w:sz w:val="32"/>
          <w:szCs w:val="32"/>
        </w:rPr>
      </w:pPr>
      <w:r>
        <w:rPr>
          <w:rFonts w:hint="eastAsia"/>
          <w:noProof/>
          <w:sz w:val="32"/>
          <w:szCs w:val="32"/>
        </w:rPr>
        <w:lastRenderedPageBreak/>
        <w:drawing>
          <wp:inline distT="0" distB="0" distL="114300" distR="114300" wp14:anchorId="58DEABA7" wp14:editId="716C1442">
            <wp:extent cx="4168140" cy="4168140"/>
            <wp:effectExtent l="0" t="0" r="22860" b="22860"/>
            <wp:docPr id="23" name="图片 23" descr="WPS拼图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WPS拼图0"/>
                    <pic:cNvPicPr>
                      <a:picLocks noChangeAspect="1"/>
                    </pic:cNvPicPr>
                  </pic:nvPicPr>
                  <pic:blipFill>
                    <a:blip r:embed="rId50"/>
                    <a:stretch>
                      <a:fillRect/>
                    </a:stretch>
                  </pic:blipFill>
                  <pic:spPr>
                    <a:xfrm>
                      <a:off x="0" y="0"/>
                      <a:ext cx="4168140" cy="4168140"/>
                    </a:xfrm>
                    <a:prstGeom prst="rect">
                      <a:avLst/>
                    </a:prstGeom>
                  </pic:spPr>
                </pic:pic>
              </a:graphicData>
            </a:graphic>
          </wp:inline>
        </w:drawing>
      </w:r>
    </w:p>
    <w:p w14:paraId="11C06574" w14:textId="27FCDB3E"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31</w:t>
      </w:r>
      <w:r>
        <w:fldChar w:fldCharType="end"/>
      </w:r>
      <w:bookmarkStart w:id="98" w:name="_Toc103764154"/>
      <w:r>
        <w:t xml:space="preserve"> </w:t>
      </w:r>
      <w:r>
        <w:t>合作单位所发贺信</w:t>
      </w:r>
      <w:bookmarkEnd w:id="98"/>
    </w:p>
    <w:p w14:paraId="1D00D1A2" w14:textId="09045293" w:rsidR="00DA7F19" w:rsidRDefault="00000000">
      <w:pPr>
        <w:pStyle w:val="a3"/>
        <w:spacing w:line="360" w:lineRule="auto"/>
        <w:ind w:firstLineChars="200" w:firstLine="422"/>
        <w:rPr>
          <w:rFonts w:ascii="仿宋" w:eastAsia="仿宋" w:hAnsi="仿宋" w:cs="仿宋"/>
          <w:b/>
          <w:bCs/>
          <w:sz w:val="21"/>
          <w:szCs w:val="21"/>
          <w:lang w:eastAsia="zh-Hans"/>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24</w:t>
      </w:r>
      <w:r>
        <w:rPr>
          <w:rFonts w:ascii="仿宋" w:eastAsia="仿宋" w:hAnsi="仿宋" w:cs="仿宋" w:hint="eastAsia"/>
          <w:b/>
          <w:bCs/>
          <w:sz w:val="21"/>
          <w:szCs w:val="21"/>
        </w:rPr>
        <w:fldChar w:fldCharType="end"/>
      </w:r>
      <w:bookmarkStart w:id="99" w:name="_Toc1180060537"/>
      <w:r>
        <w:rPr>
          <w:rFonts w:ascii="仿宋" w:eastAsia="仿宋" w:hAnsi="仿宋" w:cs="仿宋" w:hint="eastAsia"/>
          <w:b/>
          <w:bCs/>
          <w:sz w:val="21"/>
          <w:szCs w:val="21"/>
        </w:rPr>
        <w:t>】校企合作 聚合资源 重点推进——应用法律学院举办2023届毕业生实习就业招录系列活动</w:t>
      </w:r>
      <w:bookmarkEnd w:id="99"/>
    </w:p>
    <w:p w14:paraId="4376FA0F"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应用法律学院按照“校企合作、聚合资源、重点推进”</w:t>
      </w:r>
      <w:r>
        <w:rPr>
          <w:rFonts w:ascii="宋体" w:eastAsia="宋体" w:hAnsi="宋体" w:cs="Times New Roman"/>
          <w:szCs w:val="21"/>
        </w:rPr>
        <w:t>的工作思路，通过向合作单位发放邀请函及用人需求表，教师推荐等方式征集了大量用人需求，形成了实习就业</w:t>
      </w:r>
      <w:r>
        <w:rPr>
          <w:rFonts w:ascii="宋体" w:eastAsia="宋体" w:hAnsi="宋体" w:cs="Times New Roman" w:hint="eastAsia"/>
          <w:szCs w:val="21"/>
        </w:rPr>
        <w:t>“</w:t>
      </w:r>
      <w:r>
        <w:rPr>
          <w:rFonts w:ascii="宋体" w:eastAsia="宋体" w:hAnsi="宋体" w:cs="Times New Roman"/>
          <w:szCs w:val="21"/>
        </w:rPr>
        <w:t>岗位池</w:t>
      </w:r>
      <w:r>
        <w:rPr>
          <w:rFonts w:ascii="宋体" w:eastAsia="宋体" w:hAnsi="宋体" w:cs="Times New Roman" w:hint="eastAsia"/>
          <w:szCs w:val="21"/>
        </w:rPr>
        <w:t>”</w:t>
      </w:r>
      <w:r>
        <w:rPr>
          <w:rFonts w:ascii="宋体" w:eastAsia="宋体" w:hAnsi="宋体" w:cs="Times New Roman"/>
          <w:szCs w:val="21"/>
        </w:rPr>
        <w:t>，有计划开展校园双选会。</w:t>
      </w:r>
      <w:r>
        <w:rPr>
          <w:rFonts w:ascii="宋体" w:eastAsia="宋体" w:hAnsi="宋体" w:cs="Times New Roman" w:hint="eastAsia"/>
          <w:szCs w:val="21"/>
        </w:rPr>
        <w:t>开设北京法院系统、北京市检察机关聘用制司法辅助人员等单位招录专场，努力为学生打造实习就业良好平台，帮助学生</w:t>
      </w:r>
      <w:proofErr w:type="gramStart"/>
      <w:r>
        <w:rPr>
          <w:rFonts w:ascii="宋体" w:eastAsia="宋体" w:hAnsi="宋体" w:cs="Times New Roman" w:hint="eastAsia"/>
          <w:szCs w:val="21"/>
        </w:rPr>
        <w:t>走好职场第一步</w:t>
      </w:r>
      <w:proofErr w:type="gramEnd"/>
      <w:r>
        <w:rPr>
          <w:rFonts w:ascii="宋体" w:eastAsia="宋体" w:hAnsi="宋体" w:cs="Times New Roman" w:hint="eastAsia"/>
          <w:szCs w:val="21"/>
        </w:rPr>
        <w:t>，不断满足首都地区对高素质司法辅助人才的迫切需求，逐步扩大“</w:t>
      </w:r>
      <w:r>
        <w:rPr>
          <w:rFonts w:ascii="宋体" w:eastAsia="宋体" w:hAnsi="宋体" w:cs="Times New Roman"/>
          <w:szCs w:val="21"/>
        </w:rPr>
        <w:t>智慧司法</w:t>
      </w:r>
      <w:r>
        <w:rPr>
          <w:rFonts w:ascii="宋体" w:eastAsia="宋体" w:hAnsi="宋体" w:cs="Times New Roman" w:hint="eastAsia"/>
          <w:szCs w:val="21"/>
        </w:rPr>
        <w:t>”</w:t>
      </w:r>
      <w:r>
        <w:rPr>
          <w:rFonts w:ascii="宋体" w:eastAsia="宋体" w:hAnsi="宋体" w:cs="Times New Roman"/>
          <w:szCs w:val="21"/>
        </w:rPr>
        <w:t>专业群的影响力，提升办学水平。</w:t>
      </w:r>
    </w:p>
    <w:p w14:paraId="4663F2DB" w14:textId="77777777" w:rsidR="00DA7F19" w:rsidRDefault="00000000">
      <w:pPr>
        <w:spacing w:line="360" w:lineRule="auto"/>
        <w:ind w:firstLineChars="200" w:firstLine="640"/>
        <w:rPr>
          <w:sz w:val="32"/>
          <w:szCs w:val="32"/>
        </w:rPr>
      </w:pPr>
      <w:r>
        <w:rPr>
          <w:rFonts w:hint="eastAsia"/>
          <w:noProof/>
          <w:sz w:val="32"/>
          <w:szCs w:val="32"/>
        </w:rPr>
        <w:lastRenderedPageBreak/>
        <w:drawing>
          <wp:inline distT="0" distB="0" distL="114300" distR="114300" wp14:anchorId="5A522C13" wp14:editId="1D71B7BC">
            <wp:extent cx="4274185" cy="4274185"/>
            <wp:effectExtent l="0" t="0" r="18415" b="18415"/>
            <wp:docPr id="24" name="图片 24" descr="WPS拼图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WPS拼图0"/>
                    <pic:cNvPicPr>
                      <a:picLocks noChangeAspect="1"/>
                    </pic:cNvPicPr>
                  </pic:nvPicPr>
                  <pic:blipFill>
                    <a:blip r:embed="rId51"/>
                    <a:stretch>
                      <a:fillRect/>
                    </a:stretch>
                  </pic:blipFill>
                  <pic:spPr>
                    <a:xfrm>
                      <a:off x="0" y="0"/>
                      <a:ext cx="4274185" cy="4274185"/>
                    </a:xfrm>
                    <a:prstGeom prst="rect">
                      <a:avLst/>
                    </a:prstGeom>
                  </pic:spPr>
                </pic:pic>
              </a:graphicData>
            </a:graphic>
          </wp:inline>
        </w:drawing>
      </w:r>
    </w:p>
    <w:p w14:paraId="03689A7F" w14:textId="2791AB91"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32</w:t>
      </w:r>
      <w:r>
        <w:fldChar w:fldCharType="end"/>
      </w:r>
      <w:bookmarkStart w:id="100" w:name="_Toc656500517"/>
      <w:r>
        <w:t xml:space="preserve"> 2023</w:t>
      </w:r>
      <w:r>
        <w:t>届毕业生实习就业招录系列活动</w:t>
      </w:r>
      <w:bookmarkEnd w:id="100"/>
    </w:p>
    <w:p w14:paraId="5EFBB2EE" w14:textId="77777777" w:rsidR="00DA7F19" w:rsidRDefault="00000000">
      <w:pPr>
        <w:pStyle w:val="1"/>
        <w:spacing w:before="0" w:after="0" w:line="360" w:lineRule="auto"/>
        <w:rPr>
          <w:rFonts w:ascii="黑体" w:eastAsia="黑体" w:hAnsi="黑体" w:cs="Times New Roman"/>
          <w:sz w:val="28"/>
          <w:szCs w:val="28"/>
        </w:rPr>
      </w:pPr>
      <w:bookmarkStart w:id="101" w:name="_Toc1163287441"/>
      <w:bookmarkStart w:id="102" w:name="_Toc964318956"/>
      <w:r>
        <w:rPr>
          <w:rFonts w:ascii="黑体" w:eastAsia="黑体" w:hAnsi="黑体" w:cs="Times New Roman" w:hint="eastAsia"/>
          <w:sz w:val="28"/>
          <w:szCs w:val="28"/>
        </w:rPr>
        <w:t>3.国际合作质量</w:t>
      </w:r>
      <w:bookmarkEnd w:id="101"/>
      <w:bookmarkEnd w:id="102"/>
    </w:p>
    <w:p w14:paraId="790C4886" w14:textId="77777777" w:rsidR="00DA7F19" w:rsidRDefault="00000000">
      <w:pPr>
        <w:spacing w:line="360" w:lineRule="auto"/>
        <w:ind w:firstLineChars="150" w:firstLine="361"/>
        <w:outlineLvl w:val="1"/>
        <w:rPr>
          <w:rFonts w:ascii="宋体" w:eastAsia="宋体" w:hAnsi="宋体" w:cs="Times New Roman"/>
          <w:b/>
          <w:sz w:val="24"/>
        </w:rPr>
      </w:pPr>
      <w:bookmarkStart w:id="103" w:name="_Toc249609583"/>
      <w:r>
        <w:rPr>
          <w:rFonts w:ascii="宋体" w:eastAsia="宋体" w:hAnsi="宋体" w:cs="Times New Roman" w:hint="eastAsia"/>
          <w:b/>
          <w:sz w:val="24"/>
        </w:rPr>
        <w:t>3.1积极开展国际培训与合作</w:t>
      </w:r>
      <w:bookmarkEnd w:id="103"/>
    </w:p>
    <w:p w14:paraId="67472461"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 xml:space="preserve">2021年9月-2022年8月，我院在克服国际疫情大流行的背景下，仍然坚持探索国际合作之路，多次与新加坡（CTCB国际反恐认证委员会）进行沟通，于2022年8月成功举办了新加坡国际防恐证书（CCTP）培训，我院有10名教师教师参加了为期8天的培训，并通过线上考核，10名教师顺利获得新加坡国际防恐证书（CCTP）证书。国际防恐证书（CCTP）是由前以色列国际事务秘书处成员Yaniv </w:t>
      </w:r>
      <w:proofErr w:type="spellStart"/>
      <w:r>
        <w:rPr>
          <w:rFonts w:ascii="宋体" w:eastAsia="宋体" w:hAnsi="宋体" w:cs="Times New Roman" w:hint="eastAsia"/>
          <w:szCs w:val="21"/>
          <w:lang w:eastAsia="zh-Hans"/>
        </w:rPr>
        <w:t>Peretz</w:t>
      </w:r>
      <w:proofErr w:type="spellEnd"/>
      <w:r>
        <w:rPr>
          <w:rFonts w:ascii="宋体" w:eastAsia="宋体" w:hAnsi="宋体" w:cs="Times New Roman" w:hint="eastAsia"/>
          <w:szCs w:val="21"/>
          <w:lang w:eastAsia="zh-Hans"/>
        </w:rPr>
        <w:t>与前以色列防爆安全部领导者Bashan共同研发。两位国际反恐专家将自己在以色列和其他高危国家的反恐经历和经验进行整理，在国际反恐、防恐的背景下，针对当前跨国企业在高危地区运营所面临的防恐安全形势，专门为执行安全防范的安全官开发的防恐课程。</w:t>
      </w:r>
    </w:p>
    <w:p w14:paraId="2F4B8610" w14:textId="77777777" w:rsidR="00DA7F19" w:rsidRDefault="00000000">
      <w:pPr>
        <w:spacing w:line="360" w:lineRule="auto"/>
        <w:ind w:firstLineChars="200" w:firstLine="560"/>
        <w:rPr>
          <w:rFonts w:ascii="仿宋" w:eastAsia="仿宋" w:hAnsi="仿宋"/>
          <w:sz w:val="28"/>
          <w:szCs w:val="28"/>
        </w:rPr>
      </w:pPr>
      <w:r>
        <w:rPr>
          <w:rFonts w:ascii="仿宋" w:eastAsia="仿宋" w:hAnsi="仿宋"/>
          <w:noProof/>
          <w:sz w:val="28"/>
          <w:szCs w:val="28"/>
        </w:rPr>
        <w:lastRenderedPageBreak/>
        <w:drawing>
          <wp:inline distT="0" distB="0" distL="0" distR="0" wp14:anchorId="2EA2712D" wp14:editId="28DCA8EF">
            <wp:extent cx="4799965" cy="3136265"/>
            <wp:effectExtent l="0" t="0" r="635" b="698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4834736" cy="3159250"/>
                    </a:xfrm>
                    <a:prstGeom prst="rect">
                      <a:avLst/>
                    </a:prstGeom>
                    <a:noFill/>
                    <a:ln>
                      <a:noFill/>
                    </a:ln>
                  </pic:spPr>
                </pic:pic>
              </a:graphicData>
            </a:graphic>
          </wp:inline>
        </w:drawing>
      </w:r>
    </w:p>
    <w:p w14:paraId="7F62F212" w14:textId="5399B4F2"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33</w:t>
      </w:r>
      <w:r>
        <w:fldChar w:fldCharType="end"/>
      </w:r>
      <w:bookmarkStart w:id="104" w:name="_Toc1977886358"/>
      <w:r>
        <w:t xml:space="preserve"> </w:t>
      </w:r>
      <w:r>
        <w:t>新加坡国际防恐证书（</w:t>
      </w:r>
      <w:r>
        <w:t>CCTP</w:t>
      </w:r>
      <w:r>
        <w:t>）颁发仪式</w:t>
      </w:r>
      <w:bookmarkEnd w:id="104"/>
    </w:p>
    <w:p w14:paraId="11ED89B6" w14:textId="77777777" w:rsidR="00DA7F19" w:rsidRDefault="00000000">
      <w:pPr>
        <w:spacing w:line="360" w:lineRule="auto"/>
        <w:ind w:firstLineChars="150" w:firstLine="361"/>
        <w:outlineLvl w:val="1"/>
        <w:rPr>
          <w:rFonts w:ascii="宋体" w:eastAsia="宋体" w:hAnsi="宋体" w:cs="Times New Roman"/>
          <w:b/>
          <w:sz w:val="24"/>
        </w:rPr>
      </w:pPr>
      <w:bookmarkStart w:id="105" w:name="_Toc1152698890"/>
      <w:r>
        <w:rPr>
          <w:rFonts w:ascii="宋体" w:eastAsia="宋体" w:hAnsi="宋体" w:cs="Times New Roman" w:hint="eastAsia"/>
          <w:b/>
          <w:sz w:val="24"/>
        </w:rPr>
        <w:t>3.</w:t>
      </w:r>
      <w:r>
        <w:rPr>
          <w:rFonts w:ascii="宋体" w:eastAsia="宋体" w:hAnsi="宋体" w:cs="Times New Roman"/>
          <w:b/>
          <w:sz w:val="24"/>
        </w:rPr>
        <w:t>2</w:t>
      </w:r>
      <w:r>
        <w:rPr>
          <w:rFonts w:ascii="宋体" w:eastAsia="宋体" w:hAnsi="宋体" w:cs="Times New Roman" w:hint="eastAsia"/>
          <w:b/>
          <w:sz w:val="24"/>
        </w:rPr>
        <w:t>助力“一带一路”建设质量</w:t>
      </w:r>
      <w:bookmarkEnd w:id="105"/>
    </w:p>
    <w:p w14:paraId="60C8D79E"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学院设有</w:t>
      </w:r>
      <w:r>
        <w:rPr>
          <w:rFonts w:ascii="宋体" w:eastAsia="宋体" w:hAnsi="宋体" w:cs="Times New Roman"/>
          <w:szCs w:val="21"/>
          <w:lang w:eastAsia="zh-Hans"/>
        </w:rPr>
        <w:t>北京</w:t>
      </w:r>
      <w:r>
        <w:rPr>
          <w:rFonts w:ascii="宋体" w:eastAsia="宋体" w:hAnsi="宋体" w:cs="Times New Roman" w:hint="eastAsia"/>
          <w:szCs w:val="21"/>
          <w:lang w:eastAsia="zh-Hans"/>
        </w:rPr>
        <w:t>“</w:t>
      </w:r>
      <w:r>
        <w:rPr>
          <w:rFonts w:ascii="宋体" w:eastAsia="宋体" w:hAnsi="宋体" w:cs="Times New Roman"/>
          <w:szCs w:val="21"/>
          <w:lang w:eastAsia="zh-Hans"/>
        </w:rPr>
        <w:t>一带一路</w:t>
      </w:r>
      <w:r>
        <w:rPr>
          <w:rFonts w:ascii="宋体" w:eastAsia="宋体" w:hAnsi="宋体" w:cs="Times New Roman" w:hint="eastAsia"/>
          <w:szCs w:val="21"/>
          <w:lang w:eastAsia="zh-Hans"/>
        </w:rPr>
        <w:t>”</w:t>
      </w:r>
      <w:r>
        <w:rPr>
          <w:rFonts w:ascii="宋体" w:eastAsia="宋体" w:hAnsi="宋体" w:cs="Times New Roman"/>
          <w:szCs w:val="21"/>
          <w:lang w:eastAsia="zh-Hans"/>
        </w:rPr>
        <w:t>法律研究会</w:t>
      </w:r>
      <w:r>
        <w:rPr>
          <w:rFonts w:ascii="宋体" w:eastAsia="宋体" w:hAnsi="宋体" w:cs="Times New Roman" w:hint="eastAsia"/>
          <w:szCs w:val="21"/>
          <w:lang w:eastAsia="zh-Hans"/>
        </w:rPr>
        <w:t>，院长许传玺任研究会会长。该研究会由北京大学、清华大学、中国人民大学法学院、中国政法大学国际法学院、北京政法职业学院等机构共同发起设立，为国内首家“一带一路”法律研究会。研究会旨在通过开展高质量的学术研究和交流，为“一带一路”倡议的实施提供强有力的法学研究、法律服务和法治保障，近几年研究会定期开展“一带一路”相关领域的学术研究、交流与咨询，助力“一带一路”建设。</w:t>
      </w:r>
    </w:p>
    <w:p w14:paraId="1404B3B3"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noProof/>
          <w:szCs w:val="21"/>
          <w:lang w:eastAsia="zh-Hans"/>
        </w:rPr>
        <w:drawing>
          <wp:inline distT="0" distB="0" distL="0" distR="0" wp14:anchorId="3449ADA5" wp14:editId="09975E19">
            <wp:extent cx="4795520" cy="3065145"/>
            <wp:effectExtent l="0" t="0" r="5080" b="190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53">
                      <a:extLst>
                        <a:ext uri="{28A0092B-C50C-407E-A947-70E740481C1C}">
                          <a14:useLocalDpi xmlns:a14="http://schemas.microsoft.com/office/drawing/2010/main" val="0"/>
                        </a:ext>
                      </a:extLst>
                    </a:blip>
                    <a:stretch>
                      <a:fillRect/>
                    </a:stretch>
                  </pic:blipFill>
                  <pic:spPr>
                    <a:xfrm>
                      <a:off x="0" y="0"/>
                      <a:ext cx="4817343" cy="3079009"/>
                    </a:xfrm>
                    <a:prstGeom prst="rect">
                      <a:avLst/>
                    </a:prstGeom>
                  </pic:spPr>
                </pic:pic>
              </a:graphicData>
            </a:graphic>
          </wp:inline>
        </w:drawing>
      </w:r>
    </w:p>
    <w:p w14:paraId="136E91B4" w14:textId="33DE8724"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34</w:t>
      </w:r>
      <w:r>
        <w:fldChar w:fldCharType="end"/>
      </w:r>
      <w:bookmarkStart w:id="106" w:name="_Toc1567368130"/>
      <w:r>
        <w:t xml:space="preserve"> </w:t>
      </w:r>
      <w:r>
        <w:t>北京一带一路法律研究会在我院召开</w:t>
      </w:r>
      <w:bookmarkEnd w:id="106"/>
    </w:p>
    <w:p w14:paraId="13D8584C" w14:textId="77777777" w:rsidR="00DA7F19" w:rsidRDefault="00000000">
      <w:pPr>
        <w:pStyle w:val="1"/>
        <w:spacing w:before="0" w:after="0" w:line="360" w:lineRule="auto"/>
        <w:rPr>
          <w:rFonts w:ascii="黑体" w:eastAsia="黑体" w:hAnsi="黑体" w:cs="Times New Roman"/>
          <w:sz w:val="28"/>
          <w:szCs w:val="28"/>
        </w:rPr>
      </w:pPr>
      <w:bookmarkStart w:id="107" w:name="_Toc680898599"/>
      <w:bookmarkStart w:id="108" w:name="_Toc960264643"/>
      <w:r>
        <w:rPr>
          <w:rFonts w:ascii="黑体" w:eastAsia="黑体" w:hAnsi="黑体" w:cs="Times New Roman" w:hint="eastAsia"/>
          <w:sz w:val="28"/>
          <w:szCs w:val="28"/>
        </w:rPr>
        <w:lastRenderedPageBreak/>
        <w:t>4.服务贡献质量</w:t>
      </w:r>
      <w:bookmarkEnd w:id="107"/>
      <w:bookmarkEnd w:id="108"/>
    </w:p>
    <w:p w14:paraId="6DC00E09" w14:textId="77777777" w:rsidR="00DA7F19" w:rsidRDefault="00000000">
      <w:pPr>
        <w:spacing w:line="360" w:lineRule="auto"/>
        <w:ind w:firstLineChars="150" w:firstLine="361"/>
        <w:outlineLvl w:val="1"/>
        <w:rPr>
          <w:rFonts w:ascii="宋体" w:eastAsia="宋体" w:hAnsi="宋体" w:cs="Times New Roman"/>
          <w:b/>
          <w:sz w:val="24"/>
        </w:rPr>
      </w:pPr>
      <w:bookmarkStart w:id="109" w:name="_Toc828247696"/>
      <w:r>
        <w:rPr>
          <w:rFonts w:ascii="宋体" w:eastAsia="宋体" w:hAnsi="宋体" w:cs="Times New Roman" w:hint="eastAsia"/>
          <w:b/>
          <w:sz w:val="24"/>
        </w:rPr>
        <w:t>4.1服务行业企业</w:t>
      </w:r>
      <w:bookmarkEnd w:id="109"/>
    </w:p>
    <w:p w14:paraId="7BE75279"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教学单位充分发挥各自优势，持续服务行业企业。我院开发的在线精品课课程有效为企业提供职前职后员工培训。应用法律学院通过“双主体”（法院、学院）、“两阶段”（在校、在职）、“四环节”（招生、教育、招录、继续教育）实现了司法辅助人才培养过程一体化的工作机制。法院教育训练处制定在职培训计划，学院负责部分线下课程授课及线上教学资源制作及更新。2022年在法律文秘专业教学资源库</w:t>
      </w:r>
      <w:r>
        <w:rPr>
          <w:rFonts w:ascii="宋体" w:eastAsia="宋体" w:hAnsi="宋体" w:cs="Times New Roman"/>
          <w:szCs w:val="21"/>
          <w:lang w:eastAsia="zh-Hans"/>
        </w:rPr>
        <w:t>平台</w:t>
      </w:r>
      <w:r>
        <w:rPr>
          <w:rFonts w:ascii="宋体" w:eastAsia="宋体" w:hAnsi="宋体" w:cs="Times New Roman" w:hint="eastAsia"/>
          <w:szCs w:val="21"/>
          <w:lang w:eastAsia="zh-Hans"/>
        </w:rPr>
        <w:t>对北京市法院系统2674名</w:t>
      </w:r>
      <w:r>
        <w:rPr>
          <w:rFonts w:ascii="宋体" w:eastAsia="宋体" w:hAnsi="宋体" w:cs="Times New Roman"/>
          <w:szCs w:val="21"/>
          <w:lang w:eastAsia="zh-Hans"/>
        </w:rPr>
        <w:t>法院书记员</w:t>
      </w:r>
      <w:r>
        <w:rPr>
          <w:rFonts w:ascii="宋体" w:eastAsia="宋体" w:hAnsi="宋体" w:cs="Times New Roman" w:hint="eastAsia"/>
          <w:szCs w:val="21"/>
          <w:lang w:eastAsia="zh-Hans"/>
        </w:rPr>
        <w:t>开展</w:t>
      </w:r>
      <w:r>
        <w:rPr>
          <w:rFonts w:ascii="宋体" w:eastAsia="宋体" w:hAnsi="宋体" w:cs="Times New Roman"/>
          <w:szCs w:val="21"/>
          <w:lang w:eastAsia="zh-Hans"/>
        </w:rPr>
        <w:t>继续教育</w:t>
      </w:r>
      <w:r>
        <w:rPr>
          <w:rFonts w:ascii="宋体" w:eastAsia="宋体" w:hAnsi="宋体" w:cs="Times New Roman" w:hint="eastAsia"/>
          <w:szCs w:val="21"/>
          <w:lang w:eastAsia="zh-Hans"/>
        </w:rPr>
        <w:t>，共160440学时。信息媒体学院团队2名成员担任行业大赛专家评委，团队中4名教师，作为北京知识产权法院的人民陪审员，参与信息化类案件百余件，1名教师作为司法鉴定员，参与完成近几十件司法类案件的鉴定工作。</w:t>
      </w:r>
      <w:r>
        <w:rPr>
          <w:rFonts w:ascii="宋体" w:eastAsia="宋体" w:hAnsi="宋体" w:cs="Times New Roman"/>
          <w:szCs w:val="21"/>
          <w:lang w:eastAsia="zh-Hans"/>
        </w:rPr>
        <w:t xml:space="preserve"> </w:t>
      </w:r>
    </w:p>
    <w:p w14:paraId="7453D8AD"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安防科技学院充分利用高等教育优质资源，积极开展社会培训等相关服务，为行业企业发展提供智力支持。2022年依托“北京市退役军人职教集团”和“校政企行”安保职教联盟，为海南省14所高职院校130余名专业负责人进行“退役士兵”人才培养经验分享；为中石油天然气集团有限公司进行境外安全防恐培训30场次，培训人员3000余人次；学院杨春、海南、柳春香三位老师参与教育部关于职业教育（本科）专业教学标准制定工作，陈小暾、孔庆仪等老师参与职业教育（高职）专业教学标准制定工作。</w:t>
      </w:r>
    </w:p>
    <w:p w14:paraId="4FAC5444" w14:textId="77777777" w:rsidR="00DA7F19" w:rsidRDefault="00000000">
      <w:pPr>
        <w:spacing w:line="360" w:lineRule="auto"/>
        <w:ind w:firstLineChars="200" w:firstLine="420"/>
        <w:rPr>
          <w:rFonts w:ascii="宋体" w:eastAsia="宋体" w:hAnsi="宋体" w:cs="Times New Roman"/>
          <w:szCs w:val="21"/>
          <w:lang w:eastAsia="zh-Hans"/>
        </w:rPr>
      </w:pPr>
      <w:r>
        <w:rPr>
          <w:rFonts w:ascii="仿宋" w:eastAsia="仿宋" w:hAnsi="仿宋"/>
          <w:noProof/>
          <w:color w:val="393939"/>
        </w:rPr>
        <w:drawing>
          <wp:inline distT="0" distB="0" distL="0" distR="0" wp14:anchorId="0F019FAE" wp14:editId="4C578B56">
            <wp:extent cx="4679950" cy="2631440"/>
            <wp:effectExtent l="0" t="0" r="19050" b="1016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687181" cy="2635905"/>
                    </a:xfrm>
                    <a:prstGeom prst="rect">
                      <a:avLst/>
                    </a:prstGeom>
                    <a:noFill/>
                    <a:ln>
                      <a:noFill/>
                    </a:ln>
                  </pic:spPr>
                </pic:pic>
              </a:graphicData>
            </a:graphic>
          </wp:inline>
        </w:drawing>
      </w:r>
    </w:p>
    <w:p w14:paraId="21299271" w14:textId="4DA241CC"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35</w:t>
      </w:r>
      <w:r>
        <w:fldChar w:fldCharType="end"/>
      </w:r>
      <w:bookmarkStart w:id="110" w:name="_Toc56458731"/>
      <w:r>
        <w:t xml:space="preserve"> </w:t>
      </w:r>
      <w:r>
        <w:t>学院教师担任行业大赛专家评委</w:t>
      </w:r>
      <w:bookmarkEnd w:id="110"/>
    </w:p>
    <w:p w14:paraId="52E3B571" w14:textId="77777777" w:rsidR="00DA7F19" w:rsidRDefault="00000000">
      <w:pPr>
        <w:jc w:val="center"/>
      </w:pPr>
      <w:r>
        <w:rPr>
          <w:noProof/>
        </w:rPr>
        <w:lastRenderedPageBreak/>
        <w:drawing>
          <wp:inline distT="0" distB="0" distL="0" distR="0" wp14:anchorId="558933C3" wp14:editId="0B93B1A9">
            <wp:extent cx="4787900" cy="310896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4790798" cy="3110842"/>
                    </a:xfrm>
                    <a:prstGeom prst="rect">
                      <a:avLst/>
                    </a:prstGeom>
                    <a:noFill/>
                  </pic:spPr>
                </pic:pic>
              </a:graphicData>
            </a:graphic>
          </wp:inline>
        </w:drawing>
      </w:r>
    </w:p>
    <w:p w14:paraId="04B49954" w14:textId="57D7CE65"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36</w:t>
      </w:r>
      <w:r>
        <w:fldChar w:fldCharType="end"/>
      </w:r>
      <w:bookmarkStart w:id="111" w:name="_Toc1282283987"/>
      <w:r>
        <w:t xml:space="preserve"> </w:t>
      </w:r>
      <w:r>
        <w:t>学院为中石油开展防恐培训</w:t>
      </w:r>
      <w:bookmarkEnd w:id="111"/>
    </w:p>
    <w:p w14:paraId="1F6AE6DC" w14:textId="77777777" w:rsidR="00DA7F19" w:rsidRDefault="00000000">
      <w:pPr>
        <w:spacing w:line="360" w:lineRule="auto"/>
        <w:ind w:firstLineChars="150" w:firstLine="361"/>
        <w:outlineLvl w:val="1"/>
        <w:rPr>
          <w:rFonts w:ascii="宋体" w:eastAsia="宋体" w:hAnsi="宋体" w:cs="Times New Roman"/>
          <w:b/>
          <w:sz w:val="24"/>
        </w:rPr>
      </w:pPr>
      <w:bookmarkStart w:id="112" w:name="_Toc370026818"/>
      <w:r>
        <w:rPr>
          <w:rFonts w:ascii="宋体" w:eastAsia="宋体" w:hAnsi="宋体" w:cs="Times New Roman" w:hint="eastAsia"/>
          <w:b/>
          <w:sz w:val="24"/>
        </w:rPr>
        <w:t>4.2服务地方发展</w:t>
      </w:r>
      <w:bookmarkEnd w:id="112"/>
    </w:p>
    <w:p w14:paraId="63275A5D"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13" w:name="_Toc2075572061"/>
      <w:r>
        <w:rPr>
          <w:rFonts w:ascii="宋体" w:eastAsia="宋体" w:hAnsi="宋体" w:cs="宋体"/>
          <w:b/>
          <w:szCs w:val="21"/>
          <w:lang w:eastAsia="zh-Hans"/>
        </w:rPr>
        <w:t>4</w:t>
      </w:r>
      <w:r>
        <w:rPr>
          <w:rFonts w:ascii="宋体" w:eastAsia="宋体" w:hAnsi="宋体" w:cs="宋体" w:hint="eastAsia"/>
          <w:b/>
          <w:szCs w:val="21"/>
          <w:lang w:eastAsia="zh-Hans"/>
        </w:rPr>
        <w:t>.</w:t>
      </w:r>
      <w:r>
        <w:rPr>
          <w:rFonts w:ascii="宋体" w:eastAsia="宋体" w:hAnsi="宋体" w:cs="宋体"/>
          <w:b/>
          <w:szCs w:val="21"/>
          <w:lang w:eastAsia="zh-Hans"/>
        </w:rPr>
        <w:t>2</w:t>
      </w:r>
      <w:r>
        <w:rPr>
          <w:rFonts w:ascii="宋体" w:eastAsia="宋体" w:hAnsi="宋体" w:cs="宋体" w:hint="eastAsia"/>
          <w:b/>
          <w:szCs w:val="21"/>
          <w:lang w:eastAsia="zh-Hans"/>
        </w:rPr>
        <w:t>.</w:t>
      </w:r>
      <w:r>
        <w:rPr>
          <w:rFonts w:ascii="宋体" w:eastAsia="宋体" w:hAnsi="宋体" w:cs="宋体"/>
          <w:b/>
          <w:szCs w:val="21"/>
          <w:lang w:eastAsia="zh-Hans"/>
        </w:rPr>
        <w:t>1</w:t>
      </w:r>
      <w:r>
        <w:rPr>
          <w:rFonts w:ascii="宋体" w:eastAsia="宋体" w:hAnsi="宋体" w:cs="宋体" w:hint="eastAsia"/>
          <w:b/>
          <w:szCs w:val="21"/>
          <w:lang w:eastAsia="zh-Hans"/>
        </w:rPr>
        <w:t>发挥政法网站窗口作用</w:t>
      </w:r>
      <w:r>
        <w:rPr>
          <w:rFonts w:ascii="宋体" w:eastAsia="宋体" w:hAnsi="宋体" w:cs="宋体"/>
          <w:b/>
          <w:szCs w:val="21"/>
          <w:lang w:eastAsia="zh-Hans"/>
        </w:rPr>
        <w:t>，</w:t>
      </w:r>
      <w:r>
        <w:rPr>
          <w:rFonts w:ascii="宋体" w:eastAsia="宋体" w:hAnsi="宋体" w:cs="宋体" w:hint="eastAsia"/>
          <w:b/>
          <w:szCs w:val="21"/>
          <w:lang w:eastAsia="zh-Hans"/>
        </w:rPr>
        <w:t>积极宣传</w:t>
      </w:r>
      <w:r>
        <w:rPr>
          <w:rFonts w:ascii="宋体" w:eastAsia="宋体" w:hAnsi="宋体" w:cs="宋体" w:hint="eastAsia"/>
          <w:b/>
          <w:szCs w:val="21"/>
        </w:rPr>
        <w:t>政法正能量</w:t>
      </w:r>
      <w:bookmarkEnd w:id="113"/>
    </w:p>
    <w:p w14:paraId="77C296D2"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lang w:eastAsia="zh-Hans"/>
        </w:rPr>
        <w:t>由</w:t>
      </w:r>
      <w:r>
        <w:rPr>
          <w:rFonts w:ascii="宋体" w:eastAsia="宋体" w:hAnsi="宋体" w:cs="Times New Roman" w:hint="eastAsia"/>
          <w:szCs w:val="21"/>
        </w:rPr>
        <w:t>北京政法职业学院</w:t>
      </w:r>
      <w:r>
        <w:rPr>
          <w:rFonts w:ascii="宋体" w:eastAsia="宋体" w:hAnsi="宋体" w:cs="Times New Roman" w:hint="eastAsia"/>
          <w:szCs w:val="21"/>
          <w:lang w:eastAsia="zh-Hans"/>
        </w:rPr>
        <w:t>主办的</w:t>
      </w:r>
      <w:r>
        <w:rPr>
          <w:rFonts w:ascii="宋体" w:eastAsia="宋体" w:hAnsi="宋体" w:cs="Times New Roman" w:hint="eastAsia"/>
          <w:szCs w:val="21"/>
        </w:rPr>
        <w:t>北京政法网立足“扩大对外宣传、展示政法形象、服务社会管理、强化互动交流”定位，以文字、图片、音视频等多种形式，积极发布北京市委政法委及全市政法单位的工作动态，围绕中心解读政策，成为市委政法委政务公开的网络平台；主动宣传全市各级政法单位先进典型，弘扬了首都政法正能量，树立了全市政法队伍的良好形象；大力开展普法释法，努力打造首都百姓知法学法的权威平台；组织多项平安北京建设网络宣传活动，成为首都百姓参与平安北京建设的重要窗口，为法治北京、平安北京建设营造了积极的网络舆论氛围。</w:t>
      </w:r>
    </w:p>
    <w:p w14:paraId="7F20EBD9" w14:textId="24881F54"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25</w:t>
      </w:r>
      <w:r>
        <w:rPr>
          <w:rFonts w:ascii="仿宋" w:eastAsia="仿宋" w:hAnsi="仿宋" w:cs="仿宋" w:hint="eastAsia"/>
          <w:b/>
          <w:bCs/>
          <w:sz w:val="21"/>
          <w:szCs w:val="21"/>
        </w:rPr>
        <w:fldChar w:fldCharType="end"/>
      </w:r>
      <w:bookmarkStart w:id="114" w:name="_Toc1958541569"/>
      <w:r>
        <w:rPr>
          <w:rFonts w:ascii="仿宋" w:eastAsia="仿宋" w:hAnsi="仿宋" w:cs="仿宋" w:hint="eastAsia"/>
          <w:b/>
          <w:bCs/>
          <w:sz w:val="21"/>
          <w:szCs w:val="21"/>
        </w:rPr>
        <w:t>】展示政法形象，助力平安北京建设</w:t>
      </w:r>
      <w:bookmarkEnd w:id="114"/>
    </w:p>
    <w:p w14:paraId="2D04E3E3"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截至11月底，北京政法网网站总发稿（图文视频）140</w:t>
      </w:r>
      <w:r>
        <w:rPr>
          <w:rFonts w:ascii="宋体" w:eastAsia="宋体" w:hAnsi="宋体" w:cs="Times New Roman" w:hint="eastAsia"/>
          <w:szCs w:val="21"/>
        </w:rPr>
        <w:t>00余</w:t>
      </w:r>
      <w:r>
        <w:rPr>
          <w:rFonts w:ascii="宋体" w:eastAsia="宋体" w:hAnsi="宋体" w:cs="Times New Roman" w:hint="eastAsia"/>
          <w:szCs w:val="21"/>
          <w:lang w:eastAsia="zh-Hans"/>
        </w:rPr>
        <w:t>篇，总浏览量494.2万次</w:t>
      </w:r>
      <w:r>
        <w:rPr>
          <w:rFonts w:ascii="宋体" w:eastAsia="宋体" w:hAnsi="宋体" w:cs="Times New Roman" w:hint="eastAsia"/>
          <w:szCs w:val="21"/>
        </w:rPr>
        <w:t>，较去年同期增长40万次</w:t>
      </w:r>
      <w:r>
        <w:rPr>
          <w:rFonts w:ascii="宋体" w:eastAsia="宋体" w:hAnsi="宋体" w:cs="Times New Roman" w:hint="eastAsia"/>
          <w:szCs w:val="21"/>
          <w:lang w:eastAsia="zh-Hans"/>
        </w:rPr>
        <w:t>。</w:t>
      </w:r>
      <w:r>
        <w:rPr>
          <w:rFonts w:ascii="宋体" w:eastAsia="宋体" w:hAnsi="宋体" w:cs="Times New Roman" w:hint="eastAsia"/>
          <w:szCs w:val="21"/>
        </w:rPr>
        <w:t>网站新媒体账号</w:t>
      </w:r>
      <w:r>
        <w:rPr>
          <w:rFonts w:ascii="宋体" w:eastAsia="宋体" w:hAnsi="宋体" w:cs="Times New Roman" w:hint="eastAsia"/>
          <w:szCs w:val="21"/>
          <w:lang w:eastAsia="zh-Hans"/>
        </w:rPr>
        <w:t>“北京政法”总发稿95</w:t>
      </w:r>
      <w:r>
        <w:rPr>
          <w:rFonts w:ascii="宋体" w:eastAsia="宋体" w:hAnsi="宋体" w:cs="Times New Roman" w:hint="eastAsia"/>
          <w:szCs w:val="21"/>
        </w:rPr>
        <w:t>00</w:t>
      </w:r>
      <w:r>
        <w:rPr>
          <w:rFonts w:ascii="宋体" w:eastAsia="宋体" w:hAnsi="宋体" w:cs="Times New Roman" w:hint="eastAsia"/>
          <w:szCs w:val="21"/>
          <w:lang w:eastAsia="zh-Hans"/>
        </w:rPr>
        <w:t>余篇，总阅读量1.7亿人次，总粉丝数138.4万，较去年增长近3万人。“北京政法”</w:t>
      </w:r>
      <w:r>
        <w:rPr>
          <w:rFonts w:ascii="宋体" w:eastAsia="宋体" w:hAnsi="宋体" w:cs="Times New Roman" w:hint="eastAsia"/>
          <w:szCs w:val="21"/>
        </w:rPr>
        <w:t>微博被评为</w:t>
      </w:r>
      <w:r>
        <w:rPr>
          <w:rFonts w:ascii="宋体" w:eastAsia="宋体" w:hAnsi="宋体" w:cs="Times New Roman" w:hint="eastAsia"/>
          <w:szCs w:val="21"/>
          <w:lang w:eastAsia="zh-Hans"/>
        </w:rPr>
        <w:t>中央政法委第四届“四个一百”优秀政法新媒体账号。</w:t>
      </w:r>
    </w:p>
    <w:p w14:paraId="2FA73F47" w14:textId="5E81BCE8" w:rsidR="00DA7F19" w:rsidRDefault="00000000">
      <w:pPr>
        <w:pStyle w:val="a3"/>
        <w:widowControl/>
        <w:jc w:val="center"/>
        <w:textAlignment w:val="center"/>
        <w:rPr>
          <w:rFonts w:ascii="黑体" w:hAnsi="宋体" w:cs="Times New Roman"/>
          <w:b/>
          <w:szCs w:val="21"/>
          <w:lang w:eastAsia="zh-Hans"/>
        </w:rPr>
      </w:pPr>
      <w:r>
        <w:t>表</w:t>
      </w:r>
      <w:r>
        <w:t xml:space="preserve"> </w:t>
      </w:r>
      <w:r>
        <w:fldChar w:fldCharType="begin"/>
      </w:r>
      <w:r>
        <w:instrText xml:space="preserve"> SEQ </w:instrText>
      </w:r>
      <w:r>
        <w:instrText>表</w:instrText>
      </w:r>
      <w:r>
        <w:instrText xml:space="preserve"> \* ARABIC </w:instrText>
      </w:r>
      <w:r>
        <w:fldChar w:fldCharType="separate"/>
      </w:r>
      <w:r w:rsidR="00701999">
        <w:rPr>
          <w:noProof/>
        </w:rPr>
        <w:t>3</w:t>
      </w:r>
      <w:r>
        <w:fldChar w:fldCharType="end"/>
      </w:r>
      <w:bookmarkStart w:id="115" w:name="_Toc776699628"/>
      <w:r>
        <w:t xml:space="preserve"> 2022</w:t>
      </w:r>
      <w:r>
        <w:t>年北京政法网原创作品获奖一览表</w:t>
      </w:r>
      <w:bookmarkEnd w:id="115"/>
    </w:p>
    <w:tbl>
      <w:tblPr>
        <w:tblStyle w:val="ad"/>
        <w:tblW w:w="0" w:type="auto"/>
        <w:tblInd w:w="739"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685"/>
        <w:gridCol w:w="1585"/>
        <w:gridCol w:w="1139"/>
        <w:gridCol w:w="4138"/>
      </w:tblGrid>
      <w:tr w:rsidR="00DA7F19" w14:paraId="017E5FBA" w14:textId="77777777">
        <w:tc>
          <w:tcPr>
            <w:tcW w:w="685" w:type="dxa"/>
            <w:tcBorders>
              <w:tl2br w:val="nil"/>
              <w:tr2bl w:val="nil"/>
            </w:tcBorders>
            <w:vAlign w:val="center"/>
          </w:tcPr>
          <w:p w14:paraId="3E334908" w14:textId="77777777" w:rsidR="00DA7F19" w:rsidRDefault="00000000">
            <w:pPr>
              <w:jc w:val="center"/>
              <w:rPr>
                <w:rFonts w:ascii="宋体" w:eastAsia="宋体" w:hAnsi="宋体" w:cs="宋体"/>
                <w:b/>
                <w:bCs/>
                <w:sz w:val="18"/>
                <w:szCs w:val="18"/>
              </w:rPr>
            </w:pPr>
            <w:r>
              <w:rPr>
                <w:rFonts w:ascii="宋体" w:eastAsia="宋体" w:hAnsi="宋体" w:cs="宋体" w:hint="eastAsia"/>
                <w:b/>
                <w:bCs/>
                <w:sz w:val="18"/>
                <w:szCs w:val="18"/>
              </w:rPr>
              <w:t>序号</w:t>
            </w:r>
          </w:p>
        </w:tc>
        <w:tc>
          <w:tcPr>
            <w:tcW w:w="1585" w:type="dxa"/>
            <w:tcBorders>
              <w:tl2br w:val="nil"/>
              <w:tr2bl w:val="nil"/>
            </w:tcBorders>
            <w:vAlign w:val="center"/>
          </w:tcPr>
          <w:p w14:paraId="50858143" w14:textId="77777777" w:rsidR="00DA7F19" w:rsidRDefault="00000000">
            <w:pPr>
              <w:jc w:val="center"/>
              <w:rPr>
                <w:rFonts w:ascii="宋体" w:eastAsia="宋体" w:hAnsi="宋体" w:cs="宋体"/>
                <w:b/>
                <w:bCs/>
                <w:sz w:val="18"/>
                <w:szCs w:val="18"/>
              </w:rPr>
            </w:pPr>
            <w:r>
              <w:rPr>
                <w:rFonts w:ascii="宋体" w:eastAsia="宋体" w:hAnsi="宋体" w:cs="宋体" w:hint="eastAsia"/>
                <w:b/>
                <w:bCs/>
                <w:sz w:val="18"/>
                <w:szCs w:val="18"/>
              </w:rPr>
              <w:t>作品</w:t>
            </w:r>
          </w:p>
        </w:tc>
        <w:tc>
          <w:tcPr>
            <w:tcW w:w="1139" w:type="dxa"/>
            <w:tcBorders>
              <w:tl2br w:val="nil"/>
              <w:tr2bl w:val="nil"/>
            </w:tcBorders>
            <w:vAlign w:val="center"/>
          </w:tcPr>
          <w:p w14:paraId="2CBCBA83" w14:textId="77777777" w:rsidR="00DA7F19" w:rsidRDefault="00000000">
            <w:pPr>
              <w:jc w:val="center"/>
              <w:rPr>
                <w:rFonts w:ascii="宋体" w:eastAsia="宋体" w:hAnsi="宋体" w:cs="宋体"/>
                <w:b/>
                <w:bCs/>
                <w:sz w:val="18"/>
                <w:szCs w:val="18"/>
              </w:rPr>
            </w:pPr>
            <w:r>
              <w:rPr>
                <w:rFonts w:ascii="宋体" w:eastAsia="宋体" w:hAnsi="宋体" w:cs="宋体" w:hint="eastAsia"/>
                <w:b/>
                <w:bCs/>
                <w:sz w:val="18"/>
                <w:szCs w:val="18"/>
              </w:rPr>
              <w:t>形式</w:t>
            </w:r>
          </w:p>
        </w:tc>
        <w:tc>
          <w:tcPr>
            <w:tcW w:w="4138" w:type="dxa"/>
            <w:tcBorders>
              <w:tl2br w:val="nil"/>
              <w:tr2bl w:val="nil"/>
            </w:tcBorders>
            <w:vAlign w:val="center"/>
          </w:tcPr>
          <w:p w14:paraId="5F4BFEE4" w14:textId="77777777" w:rsidR="00DA7F19" w:rsidRDefault="00000000">
            <w:pPr>
              <w:jc w:val="center"/>
              <w:rPr>
                <w:rFonts w:ascii="宋体" w:eastAsia="宋体" w:hAnsi="宋体" w:cs="宋体"/>
                <w:b/>
                <w:bCs/>
                <w:sz w:val="18"/>
                <w:szCs w:val="18"/>
              </w:rPr>
            </w:pPr>
            <w:r>
              <w:rPr>
                <w:rFonts w:ascii="宋体" w:eastAsia="宋体" w:hAnsi="宋体" w:cs="宋体" w:hint="eastAsia"/>
                <w:b/>
                <w:bCs/>
                <w:sz w:val="18"/>
                <w:szCs w:val="18"/>
              </w:rPr>
              <w:t>奖项</w:t>
            </w:r>
          </w:p>
        </w:tc>
      </w:tr>
      <w:tr w:rsidR="00DA7F19" w14:paraId="09AB634C" w14:textId="77777777">
        <w:tc>
          <w:tcPr>
            <w:tcW w:w="685" w:type="dxa"/>
            <w:tcBorders>
              <w:tl2br w:val="nil"/>
              <w:tr2bl w:val="nil"/>
            </w:tcBorders>
            <w:vAlign w:val="center"/>
          </w:tcPr>
          <w:p w14:paraId="682B0F73"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1</w:t>
            </w:r>
          </w:p>
        </w:tc>
        <w:tc>
          <w:tcPr>
            <w:tcW w:w="1585" w:type="dxa"/>
            <w:tcBorders>
              <w:tl2br w:val="nil"/>
              <w:tr2bl w:val="nil"/>
            </w:tcBorders>
            <w:vAlign w:val="center"/>
          </w:tcPr>
          <w:p w14:paraId="56FCA769" w14:textId="77777777" w:rsidR="00DA7F19" w:rsidRDefault="00000000">
            <w:pPr>
              <w:jc w:val="center"/>
              <w:rPr>
                <w:rFonts w:ascii="宋体" w:eastAsia="宋体" w:hAnsi="宋体" w:cs="宋体"/>
                <w:sz w:val="18"/>
                <w:szCs w:val="18"/>
              </w:rPr>
            </w:pPr>
            <w:proofErr w:type="gramStart"/>
            <w:r>
              <w:rPr>
                <w:rFonts w:ascii="宋体" w:eastAsia="宋体" w:hAnsi="宋体" w:cs="宋体" w:hint="eastAsia"/>
                <w:sz w:val="18"/>
                <w:szCs w:val="18"/>
              </w:rPr>
              <w:t>脏街变形</w:t>
            </w:r>
            <w:proofErr w:type="gramEnd"/>
            <w:r>
              <w:rPr>
                <w:rFonts w:ascii="宋体" w:eastAsia="宋体" w:hAnsi="宋体" w:cs="宋体" w:hint="eastAsia"/>
                <w:sz w:val="18"/>
                <w:szCs w:val="18"/>
              </w:rPr>
              <w:t>记</w:t>
            </w:r>
          </w:p>
        </w:tc>
        <w:tc>
          <w:tcPr>
            <w:tcW w:w="1139" w:type="dxa"/>
            <w:tcBorders>
              <w:tl2br w:val="nil"/>
              <w:tr2bl w:val="nil"/>
            </w:tcBorders>
            <w:vAlign w:val="center"/>
          </w:tcPr>
          <w:p w14:paraId="35AF5D62"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微动漫</w:t>
            </w:r>
          </w:p>
        </w:tc>
        <w:tc>
          <w:tcPr>
            <w:tcW w:w="4138" w:type="dxa"/>
            <w:tcBorders>
              <w:tl2br w:val="nil"/>
              <w:tr2bl w:val="nil"/>
            </w:tcBorders>
            <w:vAlign w:val="center"/>
          </w:tcPr>
          <w:p w14:paraId="239E4435"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第六届全国“平安中国”</w:t>
            </w:r>
            <w:proofErr w:type="gramStart"/>
            <w:r>
              <w:rPr>
                <w:rFonts w:ascii="宋体" w:eastAsia="宋体" w:hAnsi="宋体" w:cs="宋体" w:hint="eastAsia"/>
                <w:sz w:val="18"/>
                <w:szCs w:val="18"/>
              </w:rPr>
              <w:t>三微比赛十</w:t>
            </w:r>
            <w:proofErr w:type="gramEnd"/>
            <w:r>
              <w:rPr>
                <w:rFonts w:ascii="宋体" w:eastAsia="宋体" w:hAnsi="宋体" w:cs="宋体" w:hint="eastAsia"/>
                <w:sz w:val="18"/>
                <w:szCs w:val="18"/>
              </w:rPr>
              <w:t>大微动漫</w:t>
            </w:r>
          </w:p>
        </w:tc>
      </w:tr>
      <w:tr w:rsidR="00DA7F19" w14:paraId="509347EF" w14:textId="77777777">
        <w:tc>
          <w:tcPr>
            <w:tcW w:w="685" w:type="dxa"/>
            <w:tcBorders>
              <w:tl2br w:val="nil"/>
              <w:tr2bl w:val="nil"/>
            </w:tcBorders>
            <w:vAlign w:val="center"/>
          </w:tcPr>
          <w:p w14:paraId="0F0D1D60"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2</w:t>
            </w:r>
          </w:p>
        </w:tc>
        <w:tc>
          <w:tcPr>
            <w:tcW w:w="1585" w:type="dxa"/>
            <w:tcBorders>
              <w:tl2br w:val="nil"/>
              <w:tr2bl w:val="nil"/>
            </w:tcBorders>
            <w:vAlign w:val="center"/>
          </w:tcPr>
          <w:p w14:paraId="052C9949"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我们永远不退休</w:t>
            </w:r>
          </w:p>
        </w:tc>
        <w:tc>
          <w:tcPr>
            <w:tcW w:w="1139" w:type="dxa"/>
            <w:tcBorders>
              <w:tl2br w:val="nil"/>
              <w:tr2bl w:val="nil"/>
            </w:tcBorders>
            <w:vAlign w:val="center"/>
          </w:tcPr>
          <w:p w14:paraId="1B013BD8"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微视频</w:t>
            </w:r>
          </w:p>
        </w:tc>
        <w:tc>
          <w:tcPr>
            <w:tcW w:w="4138" w:type="dxa"/>
            <w:tcBorders>
              <w:tl2br w:val="nil"/>
              <w:tr2bl w:val="nil"/>
            </w:tcBorders>
            <w:vAlign w:val="center"/>
          </w:tcPr>
          <w:p w14:paraId="19619B66"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第六届全国“平安中国”</w:t>
            </w:r>
            <w:proofErr w:type="gramStart"/>
            <w:r>
              <w:rPr>
                <w:rFonts w:ascii="宋体" w:eastAsia="宋体" w:hAnsi="宋体" w:cs="宋体" w:hint="eastAsia"/>
                <w:sz w:val="18"/>
                <w:szCs w:val="18"/>
              </w:rPr>
              <w:t>三微比赛</w:t>
            </w:r>
            <w:proofErr w:type="gramEnd"/>
            <w:r>
              <w:rPr>
                <w:rFonts w:ascii="宋体" w:eastAsia="宋体" w:hAnsi="宋体" w:cs="宋体" w:hint="eastAsia"/>
                <w:sz w:val="18"/>
                <w:szCs w:val="18"/>
              </w:rPr>
              <w:t>优秀微视频</w:t>
            </w:r>
          </w:p>
        </w:tc>
      </w:tr>
      <w:tr w:rsidR="00DA7F19" w14:paraId="6C743679" w14:textId="77777777">
        <w:tc>
          <w:tcPr>
            <w:tcW w:w="685" w:type="dxa"/>
            <w:vMerge w:val="restart"/>
            <w:tcBorders>
              <w:tl2br w:val="nil"/>
              <w:tr2bl w:val="nil"/>
            </w:tcBorders>
            <w:vAlign w:val="center"/>
          </w:tcPr>
          <w:p w14:paraId="3D3B7849" w14:textId="77777777" w:rsidR="00DA7F19" w:rsidRDefault="00000000">
            <w:pPr>
              <w:jc w:val="center"/>
              <w:rPr>
                <w:rFonts w:ascii="宋体" w:eastAsia="宋体" w:hAnsi="宋体" w:cs="宋体"/>
                <w:sz w:val="18"/>
                <w:szCs w:val="18"/>
              </w:rPr>
            </w:pPr>
            <w:r>
              <w:rPr>
                <w:rFonts w:ascii="宋体" w:eastAsia="宋体" w:hAnsi="宋体" w:cs="宋体"/>
                <w:sz w:val="18"/>
                <w:szCs w:val="18"/>
              </w:rPr>
              <w:t>3</w:t>
            </w:r>
          </w:p>
        </w:tc>
        <w:tc>
          <w:tcPr>
            <w:tcW w:w="1585" w:type="dxa"/>
            <w:vMerge w:val="restart"/>
            <w:tcBorders>
              <w:tl2br w:val="nil"/>
              <w:tr2bl w:val="nil"/>
            </w:tcBorders>
            <w:vAlign w:val="center"/>
          </w:tcPr>
          <w:p w14:paraId="2D8267E8"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长城女子警队</w:t>
            </w:r>
          </w:p>
        </w:tc>
        <w:tc>
          <w:tcPr>
            <w:tcW w:w="1139" w:type="dxa"/>
            <w:vMerge w:val="restart"/>
            <w:tcBorders>
              <w:tl2br w:val="nil"/>
              <w:tr2bl w:val="nil"/>
            </w:tcBorders>
            <w:vAlign w:val="center"/>
          </w:tcPr>
          <w:p w14:paraId="7ED8EB85" w14:textId="77777777" w:rsidR="00DA7F19" w:rsidRDefault="00000000">
            <w:pPr>
              <w:jc w:val="center"/>
              <w:rPr>
                <w:rFonts w:ascii="宋体" w:eastAsia="宋体" w:hAnsi="宋体" w:cs="宋体"/>
                <w:sz w:val="18"/>
                <w:szCs w:val="18"/>
              </w:rPr>
            </w:pPr>
            <w:proofErr w:type="gramStart"/>
            <w:r>
              <w:rPr>
                <w:rFonts w:ascii="宋体" w:eastAsia="宋体" w:hAnsi="宋体" w:cs="宋体" w:hint="eastAsia"/>
                <w:sz w:val="18"/>
                <w:szCs w:val="18"/>
              </w:rPr>
              <w:t>微电影</w:t>
            </w:r>
            <w:proofErr w:type="gramEnd"/>
          </w:p>
        </w:tc>
        <w:tc>
          <w:tcPr>
            <w:tcW w:w="4138" w:type="dxa"/>
            <w:tcBorders>
              <w:tl2br w:val="nil"/>
              <w:tr2bl w:val="nil"/>
            </w:tcBorders>
            <w:vAlign w:val="center"/>
          </w:tcPr>
          <w:p w14:paraId="62D04F04"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第六届全国“平安中国”</w:t>
            </w:r>
            <w:proofErr w:type="gramStart"/>
            <w:r>
              <w:rPr>
                <w:rFonts w:ascii="宋体" w:eastAsia="宋体" w:hAnsi="宋体" w:cs="宋体" w:hint="eastAsia"/>
                <w:sz w:val="18"/>
                <w:szCs w:val="18"/>
              </w:rPr>
              <w:t>三微比赛优秀微电影</w:t>
            </w:r>
            <w:proofErr w:type="gramEnd"/>
          </w:p>
        </w:tc>
      </w:tr>
      <w:tr w:rsidR="00DA7F19" w14:paraId="3FDD90A3" w14:textId="77777777">
        <w:tc>
          <w:tcPr>
            <w:tcW w:w="685" w:type="dxa"/>
            <w:vMerge/>
            <w:tcBorders>
              <w:tl2br w:val="nil"/>
              <w:tr2bl w:val="nil"/>
            </w:tcBorders>
            <w:vAlign w:val="center"/>
          </w:tcPr>
          <w:p w14:paraId="415AC0FC" w14:textId="77777777" w:rsidR="00DA7F19" w:rsidRDefault="00DA7F19">
            <w:pPr>
              <w:jc w:val="center"/>
              <w:rPr>
                <w:rFonts w:ascii="宋体" w:eastAsia="宋体" w:hAnsi="宋体" w:cs="宋体"/>
                <w:sz w:val="18"/>
                <w:szCs w:val="18"/>
              </w:rPr>
            </w:pPr>
          </w:p>
        </w:tc>
        <w:tc>
          <w:tcPr>
            <w:tcW w:w="1585" w:type="dxa"/>
            <w:vMerge/>
            <w:tcBorders>
              <w:tl2br w:val="nil"/>
              <w:tr2bl w:val="nil"/>
            </w:tcBorders>
            <w:vAlign w:val="center"/>
          </w:tcPr>
          <w:p w14:paraId="51AA554B" w14:textId="77777777" w:rsidR="00DA7F19" w:rsidRDefault="00DA7F19">
            <w:pPr>
              <w:jc w:val="center"/>
              <w:rPr>
                <w:rFonts w:ascii="宋体" w:eastAsia="宋体" w:hAnsi="宋体" w:cs="宋体"/>
                <w:sz w:val="18"/>
                <w:szCs w:val="18"/>
              </w:rPr>
            </w:pPr>
          </w:p>
        </w:tc>
        <w:tc>
          <w:tcPr>
            <w:tcW w:w="1139" w:type="dxa"/>
            <w:vMerge/>
            <w:tcBorders>
              <w:tl2br w:val="nil"/>
              <w:tr2bl w:val="nil"/>
            </w:tcBorders>
            <w:vAlign w:val="center"/>
          </w:tcPr>
          <w:p w14:paraId="0E96FE9B" w14:textId="77777777" w:rsidR="00DA7F19" w:rsidRDefault="00DA7F19">
            <w:pPr>
              <w:jc w:val="center"/>
              <w:rPr>
                <w:rFonts w:ascii="宋体" w:eastAsia="宋体" w:hAnsi="宋体" w:cs="宋体"/>
                <w:sz w:val="18"/>
                <w:szCs w:val="18"/>
              </w:rPr>
            </w:pPr>
          </w:p>
        </w:tc>
        <w:tc>
          <w:tcPr>
            <w:tcW w:w="4138" w:type="dxa"/>
            <w:tcBorders>
              <w:tl2br w:val="nil"/>
              <w:tr2bl w:val="nil"/>
            </w:tcBorders>
            <w:vAlign w:val="center"/>
          </w:tcPr>
          <w:p w14:paraId="51B24A69" w14:textId="77777777" w:rsidR="00DA7F19" w:rsidRDefault="00000000">
            <w:pPr>
              <w:jc w:val="center"/>
              <w:rPr>
                <w:rFonts w:ascii="宋体" w:eastAsia="宋体" w:hAnsi="宋体" w:cs="宋体"/>
                <w:sz w:val="18"/>
                <w:szCs w:val="18"/>
              </w:rPr>
            </w:pPr>
            <w:r>
              <w:rPr>
                <w:rFonts w:ascii="宋体" w:eastAsia="宋体" w:hAnsi="宋体" w:cs="宋体" w:hint="eastAsia"/>
                <w:sz w:val="18"/>
                <w:szCs w:val="18"/>
              </w:rPr>
              <w:t>第九届亚洲</w:t>
            </w:r>
            <w:proofErr w:type="gramStart"/>
            <w:r>
              <w:rPr>
                <w:rFonts w:ascii="宋体" w:eastAsia="宋体" w:hAnsi="宋体" w:cs="宋体" w:hint="eastAsia"/>
                <w:sz w:val="18"/>
                <w:szCs w:val="18"/>
              </w:rPr>
              <w:t>微电影</w:t>
            </w:r>
            <w:proofErr w:type="gramEnd"/>
            <w:r>
              <w:rPr>
                <w:rFonts w:ascii="宋体" w:eastAsia="宋体" w:hAnsi="宋体" w:cs="宋体" w:hint="eastAsia"/>
                <w:sz w:val="18"/>
                <w:szCs w:val="18"/>
              </w:rPr>
              <w:t>艺术节好作品奖</w:t>
            </w:r>
          </w:p>
        </w:tc>
      </w:tr>
    </w:tbl>
    <w:p w14:paraId="320285AC" w14:textId="387FF21A"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lastRenderedPageBreak/>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26</w:t>
      </w:r>
      <w:r>
        <w:rPr>
          <w:rFonts w:ascii="仿宋" w:eastAsia="仿宋" w:hAnsi="仿宋" w:cs="仿宋" w:hint="eastAsia"/>
          <w:b/>
          <w:bCs/>
          <w:sz w:val="21"/>
          <w:szCs w:val="21"/>
        </w:rPr>
        <w:fldChar w:fldCharType="end"/>
      </w:r>
      <w:bookmarkStart w:id="116" w:name="_Toc2088871106"/>
      <w:r>
        <w:rPr>
          <w:rFonts w:ascii="仿宋" w:eastAsia="仿宋" w:hAnsi="仿宋" w:cs="仿宋" w:hint="eastAsia"/>
          <w:b/>
          <w:bCs/>
          <w:sz w:val="21"/>
          <w:szCs w:val="21"/>
        </w:rPr>
        <w:t>】学习宣传贯彻党的二十大精神专题宣传</w:t>
      </w:r>
      <w:bookmarkEnd w:id="116"/>
    </w:p>
    <w:p w14:paraId="25CEE3C3"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为深入学习宣传贯彻党的二十大精神，按照《中共北京市委关于认真学习宣传贯彻党的二十大精神的实施意见》有关要求</w:t>
      </w:r>
      <w:r>
        <w:rPr>
          <w:rFonts w:ascii="宋体" w:eastAsia="宋体" w:hAnsi="宋体" w:cs="Times New Roman" w:hint="eastAsia"/>
          <w:szCs w:val="21"/>
        </w:rPr>
        <w:t>，</w:t>
      </w:r>
      <w:r>
        <w:rPr>
          <w:rFonts w:ascii="宋体" w:eastAsia="宋体" w:hAnsi="宋体" w:cs="Times New Roman" w:hint="eastAsia"/>
          <w:szCs w:val="21"/>
          <w:lang w:eastAsia="zh-Hans"/>
        </w:rPr>
        <w:t>北京政法网</w:t>
      </w:r>
      <w:r>
        <w:rPr>
          <w:rFonts w:ascii="宋体" w:eastAsia="宋体" w:hAnsi="宋体" w:cs="Times New Roman" w:hint="eastAsia"/>
          <w:szCs w:val="21"/>
        </w:rPr>
        <w:t>全平台开设专题专栏，</w:t>
      </w:r>
      <w:r>
        <w:rPr>
          <w:rFonts w:ascii="宋体" w:eastAsia="宋体" w:hAnsi="宋体" w:cs="Times New Roman" w:hint="eastAsia"/>
          <w:szCs w:val="21"/>
          <w:lang w:eastAsia="zh-Hans"/>
        </w:rPr>
        <w:t>全面报道全市政法系统开展</w:t>
      </w:r>
      <w:r>
        <w:rPr>
          <w:rFonts w:ascii="宋体" w:eastAsia="宋体" w:hAnsi="宋体" w:cs="Times New Roman" w:hint="eastAsia"/>
          <w:szCs w:val="21"/>
        </w:rPr>
        <w:t>学习贯彻落实</w:t>
      </w:r>
      <w:r>
        <w:rPr>
          <w:rFonts w:ascii="宋体" w:eastAsia="宋体" w:hAnsi="宋体" w:cs="Times New Roman" w:hint="eastAsia"/>
          <w:szCs w:val="21"/>
          <w:lang w:eastAsia="zh-Hans"/>
        </w:rPr>
        <w:t>党的二十大精神的动态举措、</w:t>
      </w:r>
      <w:r>
        <w:rPr>
          <w:rFonts w:ascii="宋体" w:eastAsia="宋体" w:hAnsi="宋体" w:cs="Times New Roman" w:hint="eastAsia"/>
          <w:szCs w:val="21"/>
        </w:rPr>
        <w:t>心得体会</w:t>
      </w:r>
      <w:r>
        <w:rPr>
          <w:rFonts w:ascii="宋体" w:eastAsia="宋体" w:hAnsi="宋体" w:cs="Times New Roman" w:hint="eastAsia"/>
          <w:szCs w:val="21"/>
          <w:lang w:eastAsia="zh-Hans"/>
        </w:rPr>
        <w:t>、</w:t>
      </w:r>
      <w:r>
        <w:rPr>
          <w:rFonts w:ascii="宋体" w:eastAsia="宋体" w:hAnsi="宋体" w:cs="Times New Roman" w:hint="eastAsia"/>
          <w:szCs w:val="21"/>
        </w:rPr>
        <w:t>实际行动，同时</w:t>
      </w:r>
      <w:r>
        <w:rPr>
          <w:rFonts w:ascii="宋体" w:eastAsia="宋体" w:hAnsi="宋体" w:cs="Times New Roman" w:hint="eastAsia"/>
          <w:szCs w:val="21"/>
          <w:lang w:eastAsia="zh-Hans"/>
        </w:rPr>
        <w:t>精心</w:t>
      </w:r>
      <w:r>
        <w:rPr>
          <w:rFonts w:ascii="宋体" w:eastAsia="宋体" w:hAnsi="宋体" w:cs="Times New Roman" w:hint="eastAsia"/>
          <w:szCs w:val="21"/>
        </w:rPr>
        <w:t>打造</w:t>
      </w:r>
      <w:r>
        <w:rPr>
          <w:rFonts w:ascii="宋体" w:eastAsia="宋体" w:hAnsi="宋体" w:cs="Times New Roman" w:hint="eastAsia"/>
          <w:szCs w:val="21"/>
          <w:lang w:eastAsia="zh-Hans"/>
        </w:rPr>
        <w:t>内容鲜活、形式新颖的</w:t>
      </w:r>
      <w:r>
        <w:rPr>
          <w:rFonts w:ascii="宋体" w:eastAsia="宋体" w:hAnsi="宋体" w:cs="Times New Roman" w:hint="eastAsia"/>
          <w:szCs w:val="21"/>
        </w:rPr>
        <w:t>融媒体</w:t>
      </w:r>
      <w:r>
        <w:rPr>
          <w:rFonts w:ascii="宋体" w:eastAsia="宋体" w:hAnsi="宋体" w:cs="Times New Roman" w:hint="eastAsia"/>
          <w:szCs w:val="21"/>
          <w:lang w:eastAsia="zh-Hans"/>
        </w:rPr>
        <w:t>作品，将“面对面”和“键对键”相结合，实现理论宣讲轻巧化、可视化、移动化、品牌化传播。</w:t>
      </w:r>
    </w:p>
    <w:p w14:paraId="0D04863C" w14:textId="77777777" w:rsidR="00DA7F19" w:rsidRDefault="00000000">
      <w:pPr>
        <w:spacing w:line="360" w:lineRule="auto"/>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noProof/>
          <w:sz w:val="32"/>
          <w:szCs w:val="32"/>
        </w:rPr>
        <w:drawing>
          <wp:inline distT="0" distB="0" distL="114300" distR="114300" wp14:anchorId="3C135080" wp14:editId="4C040981">
            <wp:extent cx="4236720" cy="3677285"/>
            <wp:effectExtent l="0" t="0" r="5080" b="5715"/>
            <wp:docPr id="14" name="图片 14" descr="学习二十大专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学习二十大专题"/>
                    <pic:cNvPicPr>
                      <a:picLocks noChangeAspect="1"/>
                    </pic:cNvPicPr>
                  </pic:nvPicPr>
                  <pic:blipFill>
                    <a:blip r:embed="rId56"/>
                    <a:stretch>
                      <a:fillRect/>
                    </a:stretch>
                  </pic:blipFill>
                  <pic:spPr>
                    <a:xfrm>
                      <a:off x="0" y="0"/>
                      <a:ext cx="4236720" cy="3677285"/>
                    </a:xfrm>
                    <a:prstGeom prst="rect">
                      <a:avLst/>
                    </a:prstGeom>
                  </pic:spPr>
                </pic:pic>
              </a:graphicData>
            </a:graphic>
          </wp:inline>
        </w:drawing>
      </w:r>
    </w:p>
    <w:p w14:paraId="019E6FD6" w14:textId="46C9DE90"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37</w:t>
      </w:r>
      <w:r>
        <w:fldChar w:fldCharType="end"/>
      </w:r>
      <w:bookmarkStart w:id="117" w:name="_Toc904907810"/>
      <w:r>
        <w:t xml:space="preserve"> </w:t>
      </w:r>
      <w:r>
        <w:t>北京政法网学习宣传贯彻党的二十大精神专题截图</w:t>
      </w:r>
      <w:bookmarkEnd w:id="117"/>
    </w:p>
    <w:p w14:paraId="36351585" w14:textId="4A9DFA12" w:rsidR="00DA7F19" w:rsidRDefault="00000000">
      <w:pPr>
        <w:pStyle w:val="a3"/>
        <w:spacing w:line="360" w:lineRule="auto"/>
        <w:ind w:firstLineChars="200" w:firstLine="422"/>
        <w:rPr>
          <w:rFonts w:ascii="仿宋" w:eastAsia="仿宋" w:hAnsi="仿宋" w:cs="仿宋"/>
          <w:b/>
          <w:bCs/>
          <w:sz w:val="21"/>
          <w:szCs w:val="21"/>
          <w:lang w:eastAsia="zh-Hans"/>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27</w:t>
      </w:r>
      <w:r>
        <w:rPr>
          <w:rFonts w:ascii="仿宋" w:eastAsia="仿宋" w:hAnsi="仿宋" w:cs="仿宋" w:hint="eastAsia"/>
          <w:b/>
          <w:bCs/>
          <w:sz w:val="21"/>
          <w:szCs w:val="21"/>
        </w:rPr>
        <w:fldChar w:fldCharType="end"/>
      </w:r>
      <w:bookmarkStart w:id="118" w:name="_Toc2146215246"/>
      <w:r>
        <w:rPr>
          <w:rFonts w:ascii="仿宋" w:eastAsia="仿宋" w:hAnsi="仿宋" w:cs="仿宋" w:hint="eastAsia"/>
          <w:b/>
          <w:bCs/>
          <w:sz w:val="21"/>
          <w:szCs w:val="21"/>
        </w:rPr>
        <w:t>】打击整治养老诈骗专项行动专题宣传活动</w:t>
      </w:r>
      <w:bookmarkEnd w:id="118"/>
    </w:p>
    <w:p w14:paraId="2D8772AD"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lang w:eastAsia="zh-Hans"/>
        </w:rPr>
        <w:t>2022年</w:t>
      </w:r>
      <w:r>
        <w:rPr>
          <w:rFonts w:ascii="宋体" w:eastAsia="宋体" w:hAnsi="宋体" w:cs="Times New Roman" w:hint="eastAsia"/>
          <w:szCs w:val="21"/>
        </w:rPr>
        <w:t>5</w:t>
      </w:r>
      <w:r>
        <w:rPr>
          <w:rFonts w:ascii="宋体" w:eastAsia="宋体" w:hAnsi="宋体" w:cs="Times New Roman" w:hint="eastAsia"/>
          <w:szCs w:val="21"/>
          <w:lang w:eastAsia="zh-Hans"/>
        </w:rPr>
        <w:t>月，</w:t>
      </w:r>
      <w:r>
        <w:rPr>
          <w:rFonts w:ascii="宋体" w:eastAsia="宋体" w:hAnsi="宋体" w:cs="Times New Roman" w:hint="eastAsia"/>
          <w:szCs w:val="21"/>
        </w:rPr>
        <w:t>北京市专门部署打击整治养老诈骗专项</w:t>
      </w:r>
      <w:r>
        <w:rPr>
          <w:rFonts w:ascii="宋体" w:eastAsia="宋体" w:hAnsi="宋体" w:cs="Times New Roman" w:hint="eastAsia"/>
          <w:szCs w:val="21"/>
          <w:lang w:eastAsia="zh-Hans"/>
        </w:rPr>
        <w:t>行动</w:t>
      </w:r>
      <w:r>
        <w:rPr>
          <w:rFonts w:ascii="宋体" w:eastAsia="宋体" w:hAnsi="宋体" w:cs="Times New Roman" w:hint="eastAsia"/>
          <w:szCs w:val="21"/>
        </w:rPr>
        <w:t>。</w:t>
      </w:r>
      <w:r>
        <w:rPr>
          <w:rFonts w:ascii="宋体" w:eastAsia="宋体" w:hAnsi="宋体" w:cs="Times New Roman" w:hint="eastAsia"/>
          <w:szCs w:val="21"/>
          <w:lang w:eastAsia="zh-Hans"/>
        </w:rPr>
        <w:t>为给专项行动营造积极的舆论氛围，北京政法</w:t>
      </w:r>
      <w:r>
        <w:rPr>
          <w:rFonts w:ascii="宋体" w:eastAsia="宋体" w:hAnsi="宋体" w:cs="Times New Roman" w:hint="eastAsia"/>
          <w:szCs w:val="21"/>
        </w:rPr>
        <w:t>网开设“打击整治养老诈骗”网络专题、微信专栏，微博双井话题，全平台累计发布打击整治养老诈骗稿件233篇，总阅读量119.9万余次。</w:t>
      </w:r>
    </w:p>
    <w:p w14:paraId="4047103E" w14:textId="77777777" w:rsidR="00DA7F19" w:rsidRDefault="00000000">
      <w:pPr>
        <w:spacing w:line="360" w:lineRule="auto"/>
        <w:ind w:firstLineChars="200" w:firstLine="640"/>
        <w:rPr>
          <w:rFonts w:ascii="黑体" w:eastAsia="黑体" w:hAnsi="宋体" w:cs="Times New Roman"/>
          <w:b/>
          <w:szCs w:val="21"/>
        </w:rPr>
      </w:pPr>
      <w:r>
        <w:rPr>
          <w:rFonts w:ascii="Times New Roman" w:eastAsia="仿宋_GB2312" w:hAnsi="Times New Roman" w:cs="Times New Roman" w:hint="eastAsia"/>
          <w:noProof/>
          <w:sz w:val="32"/>
          <w:szCs w:val="32"/>
        </w:rPr>
        <w:lastRenderedPageBreak/>
        <w:drawing>
          <wp:inline distT="0" distB="0" distL="114300" distR="114300" wp14:anchorId="51ED6CE2" wp14:editId="1C76FDD5">
            <wp:extent cx="4180205" cy="2720340"/>
            <wp:effectExtent l="0" t="0" r="10795" b="22860"/>
            <wp:docPr id="15" name="图片 15" descr="打击整治养老诈骗 专题首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打击整治养老诈骗 专题首屏"/>
                    <pic:cNvPicPr>
                      <a:picLocks noChangeAspect="1"/>
                    </pic:cNvPicPr>
                  </pic:nvPicPr>
                  <pic:blipFill>
                    <a:blip r:embed="rId57"/>
                    <a:stretch>
                      <a:fillRect/>
                    </a:stretch>
                  </pic:blipFill>
                  <pic:spPr>
                    <a:xfrm>
                      <a:off x="0" y="0"/>
                      <a:ext cx="4180205" cy="2720340"/>
                    </a:xfrm>
                    <a:prstGeom prst="rect">
                      <a:avLst/>
                    </a:prstGeom>
                  </pic:spPr>
                </pic:pic>
              </a:graphicData>
            </a:graphic>
          </wp:inline>
        </w:drawing>
      </w:r>
    </w:p>
    <w:p w14:paraId="0146F99D" w14:textId="09701E2B" w:rsidR="00DA7F19" w:rsidRDefault="00000000">
      <w:pPr>
        <w:pStyle w:val="a3"/>
        <w:spacing w:line="400" w:lineRule="exact"/>
        <w:jc w:val="center"/>
        <w:rPr>
          <w:rFonts w:ascii="黑体" w:hAnsi="宋体" w:cs="Times New Roman"/>
          <w:b/>
          <w:szCs w:val="21"/>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38</w:t>
      </w:r>
      <w:r>
        <w:fldChar w:fldCharType="end"/>
      </w:r>
      <w:bookmarkStart w:id="119" w:name="_Toc1719869253"/>
      <w:r>
        <w:t xml:space="preserve"> </w:t>
      </w:r>
      <w:r>
        <w:t>北京政法</w:t>
      </w:r>
      <w:proofErr w:type="gramStart"/>
      <w:r>
        <w:t>微信公众号《养老钱保卫战》互动手游</w:t>
      </w:r>
      <w:proofErr w:type="gramEnd"/>
      <w:r>
        <w:t>首页截屏</w:t>
      </w:r>
      <w:bookmarkEnd w:id="119"/>
    </w:p>
    <w:p w14:paraId="1AE29C68"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20" w:name="_Toc415267359"/>
      <w:r>
        <w:rPr>
          <w:rFonts w:ascii="宋体" w:eastAsia="宋体" w:hAnsi="宋体" w:cs="宋体"/>
          <w:b/>
          <w:szCs w:val="21"/>
          <w:lang w:eastAsia="zh-Hans"/>
        </w:rPr>
        <w:t>4</w:t>
      </w:r>
      <w:r>
        <w:rPr>
          <w:rFonts w:ascii="宋体" w:eastAsia="宋体" w:hAnsi="宋体" w:cs="宋体" w:hint="eastAsia"/>
          <w:b/>
          <w:szCs w:val="21"/>
          <w:lang w:eastAsia="zh-Hans"/>
        </w:rPr>
        <w:t>.</w:t>
      </w:r>
      <w:r>
        <w:rPr>
          <w:rFonts w:ascii="宋体" w:eastAsia="宋体" w:hAnsi="宋体" w:cs="宋体"/>
          <w:b/>
          <w:szCs w:val="21"/>
          <w:lang w:eastAsia="zh-Hans"/>
        </w:rPr>
        <w:t>2</w:t>
      </w:r>
      <w:r>
        <w:rPr>
          <w:rFonts w:ascii="宋体" w:eastAsia="宋体" w:hAnsi="宋体" w:cs="宋体" w:hint="eastAsia"/>
          <w:b/>
          <w:szCs w:val="21"/>
          <w:lang w:eastAsia="zh-Hans"/>
        </w:rPr>
        <w:t>.</w:t>
      </w:r>
      <w:r>
        <w:rPr>
          <w:rFonts w:ascii="宋体" w:eastAsia="宋体" w:hAnsi="宋体" w:cs="宋体"/>
          <w:b/>
          <w:szCs w:val="21"/>
          <w:lang w:eastAsia="zh-Hans"/>
        </w:rPr>
        <w:t>2</w:t>
      </w:r>
      <w:r>
        <w:rPr>
          <w:rFonts w:ascii="宋体" w:eastAsia="宋体" w:hAnsi="宋体" w:cs="宋体" w:hint="eastAsia"/>
          <w:b/>
          <w:szCs w:val="21"/>
          <w:lang w:eastAsia="zh-Hans"/>
        </w:rPr>
        <w:t>加大继续教育力度，提高社会服务能力</w:t>
      </w:r>
      <w:bookmarkEnd w:id="120"/>
    </w:p>
    <w:p w14:paraId="0297073F"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继续教育中心紧紧围绕立德树人的根本任务，在教育育人、管理育人和服务育人工作，对北师大网络教育政法学习中心的学生坚持思想政治教育为引领，坚持规范管理和服务，严格把握学籍管理标准和考试管理标准，做到热情服务。对非学历继续教育培训班，加强服务育人内涵，在自选课程设计中融入民族精神教育、爱国主义教育和传统文化教育。在社会化考试的管理和服务中，加强规范管理，流程管理，明确服务管理标准，严肃考风考纪。</w:t>
      </w:r>
    </w:p>
    <w:p w14:paraId="76FDA31C"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服务不停歇，教学不断线，继续教育中心网上教学考试平稳有序。北京政法学习中心是北师大网院校外学习中心之一，承担着招生考试、学员学习服务任务，日常管理服务做到及时回应学员关切，及时解答问题，未收到一起学员投诉。截止2022年9月底，共有在籍学生297人，涉及13个专升本专业。</w:t>
      </w:r>
    </w:p>
    <w:p w14:paraId="7B67599A" w14:textId="458BE3FD" w:rsidR="00DA7F19" w:rsidRDefault="00000000">
      <w:pPr>
        <w:pStyle w:val="a3"/>
        <w:spacing w:line="360" w:lineRule="auto"/>
        <w:ind w:firstLineChars="200" w:firstLine="422"/>
        <w:rPr>
          <w:rFonts w:ascii="仿宋" w:eastAsia="仿宋" w:hAnsi="仿宋" w:cs="仿宋"/>
          <w:b/>
          <w:bCs/>
          <w:sz w:val="21"/>
          <w:szCs w:val="21"/>
          <w:lang w:eastAsia="zh-Hans"/>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28</w:t>
      </w:r>
      <w:r>
        <w:rPr>
          <w:rFonts w:ascii="仿宋" w:eastAsia="仿宋" w:hAnsi="仿宋" w:cs="仿宋" w:hint="eastAsia"/>
          <w:b/>
          <w:bCs/>
          <w:sz w:val="21"/>
          <w:szCs w:val="21"/>
        </w:rPr>
        <w:fldChar w:fldCharType="end"/>
      </w:r>
      <w:bookmarkStart w:id="121" w:name="_Toc725809572"/>
      <w:r>
        <w:rPr>
          <w:rFonts w:ascii="仿宋" w:eastAsia="仿宋" w:hAnsi="仿宋" w:cs="仿宋" w:hint="eastAsia"/>
          <w:b/>
          <w:bCs/>
          <w:sz w:val="21"/>
          <w:szCs w:val="21"/>
        </w:rPr>
        <w:t>】大力承担社会化考试，保障任务顺利完成</w:t>
      </w:r>
      <w:bookmarkEnd w:id="121"/>
    </w:p>
    <w:p w14:paraId="46E55BCF"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继续教育中心将疫情防控工作作为一切工作的前提条件，全覆盖无死角，确保全国性考试组考工作圆满完成。2022年1月寒假期间学院首次承接“公安部直属事业单位2022年度统一公开招录人民警察及工作人员考试”。全国8个省市同步进行，其中北京考区唯一考点设在学院大兴校区。共设置35个机考考场，1个笔试考场，3个备用隔离考场,考生总计1266人，占全国报考总量的47%。在学院领导的大力支持下，通过全体人员团结协作，赢得了公安部人事训练局和人社部人事考试中心领导的一致好评。</w:t>
      </w:r>
    </w:p>
    <w:p w14:paraId="67FFFF92" w14:textId="77777777" w:rsidR="00DA7F19" w:rsidRDefault="00000000">
      <w:pPr>
        <w:spacing w:line="360" w:lineRule="auto"/>
        <w:ind w:firstLineChars="150" w:firstLine="361"/>
        <w:outlineLvl w:val="1"/>
        <w:rPr>
          <w:rFonts w:ascii="宋体" w:eastAsia="宋体" w:hAnsi="宋体" w:cs="Times New Roman"/>
          <w:b/>
          <w:sz w:val="24"/>
        </w:rPr>
      </w:pPr>
      <w:bookmarkStart w:id="122" w:name="_Toc76649963"/>
      <w:r>
        <w:rPr>
          <w:rFonts w:ascii="宋体" w:eastAsia="宋体" w:hAnsi="宋体" w:cs="Times New Roman" w:hint="eastAsia"/>
          <w:b/>
          <w:sz w:val="24"/>
        </w:rPr>
        <w:t>4.3服务乡村振兴</w:t>
      </w:r>
      <w:bookmarkEnd w:id="122"/>
    </w:p>
    <w:p w14:paraId="62FC690A"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23" w:name="_Toc1913223588"/>
      <w:r>
        <w:rPr>
          <w:rFonts w:ascii="宋体" w:eastAsia="宋体" w:hAnsi="宋体" w:cs="宋体"/>
          <w:b/>
          <w:szCs w:val="21"/>
          <w:lang w:eastAsia="zh-Hans"/>
        </w:rPr>
        <w:t>4.3.1</w:t>
      </w:r>
      <w:r>
        <w:rPr>
          <w:rFonts w:ascii="宋体" w:eastAsia="宋体" w:hAnsi="宋体" w:cs="宋体" w:hint="eastAsia"/>
          <w:b/>
          <w:szCs w:val="21"/>
          <w:lang w:eastAsia="zh-Hans"/>
        </w:rPr>
        <w:t>主动融入国家战略，服务乡村振兴</w:t>
      </w:r>
      <w:bookmarkEnd w:id="123"/>
    </w:p>
    <w:p w14:paraId="08569F25"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现代管理学院社区管理与服务专业积极融入到乡村振兴国家战略中，服务基层社会治理</w:t>
      </w:r>
      <w:r>
        <w:rPr>
          <w:rFonts w:ascii="宋体" w:eastAsia="宋体" w:hAnsi="宋体" w:cs="Times New Roman" w:hint="eastAsia"/>
          <w:szCs w:val="21"/>
          <w:lang w:eastAsia="zh-Hans"/>
        </w:rPr>
        <w:lastRenderedPageBreak/>
        <w:t>创新，在推动基层社区建设一系列工作中扎实工作，为乡村振兴助力赋能作出了积极贡献。学院社区管理与服务专业是北京乃至全国范围内最早专业办学的院校之一，也是北京市属高职唯一一家持续招生办学22年以上的专业，在全国高职高专专业排名位列第一梯队。专业为学院特色品牌专业、学院特色高水平示范专业，智慧社区管理职业本科重点培育专业。十九大以来国家提出乡村振兴重大战略，乡村振兴关键在人才，基础靠教育。以职业人才振兴赋能乡村振兴是职业教育能够在国家乡村振兴战略实施过程中能够做出的扎实工作和贡献。为此社区管理与服务专业依托与行业龙头中国社会工作联合会的紧密合作，在中社联指导下联合多家社会组织、物业企业，充分发挥学校社区专业办学优势，整合各方优质资源，在服务国家振兴战略中不断优化办学思路、提升办学水平，取得跨越式进步和发展。</w:t>
      </w:r>
    </w:p>
    <w:p w14:paraId="7E24013D" w14:textId="2B5E127D"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29</w:t>
      </w:r>
      <w:r>
        <w:rPr>
          <w:rFonts w:ascii="仿宋" w:eastAsia="仿宋" w:hAnsi="仿宋" w:cs="仿宋" w:hint="eastAsia"/>
          <w:b/>
          <w:bCs/>
          <w:sz w:val="21"/>
          <w:szCs w:val="21"/>
        </w:rPr>
        <w:fldChar w:fldCharType="end"/>
      </w:r>
      <w:bookmarkStart w:id="124" w:name="_Toc1533342333"/>
      <w:r>
        <w:rPr>
          <w:rFonts w:ascii="仿宋" w:eastAsia="仿宋" w:hAnsi="仿宋" w:cs="仿宋" w:hint="eastAsia"/>
          <w:b/>
          <w:bCs/>
          <w:sz w:val="21"/>
          <w:szCs w:val="21"/>
        </w:rPr>
        <w:t>】作为全国唯一高职院校受邀参加首届全国社会工作助力乡村振兴大会，签署战略合作协议并做主旨发言</w:t>
      </w:r>
      <w:bookmarkEnd w:id="124"/>
    </w:p>
    <w:p w14:paraId="46508735" w14:textId="77777777" w:rsidR="00DA7F19" w:rsidRDefault="00000000">
      <w:pPr>
        <w:widowControl/>
        <w:snapToGrid w:val="0"/>
        <w:spacing w:line="360" w:lineRule="auto"/>
        <w:ind w:firstLineChars="200" w:firstLine="420"/>
        <w:jc w:val="left"/>
        <w:rPr>
          <w:rFonts w:ascii="宋体" w:eastAsia="宋体" w:hAnsi="宋体" w:cs="Times New Roman"/>
          <w:szCs w:val="21"/>
          <w:lang w:eastAsia="zh-Hans"/>
        </w:rPr>
      </w:pPr>
      <w:r>
        <w:rPr>
          <w:rFonts w:ascii="宋体" w:eastAsia="宋体" w:hAnsi="宋体" w:cs="Times New Roman" w:hint="eastAsia"/>
          <w:szCs w:val="21"/>
          <w:lang w:eastAsia="zh-Hans"/>
        </w:rPr>
        <w:t>由中国社会工作联合会、中国乡村发展基金会主办，宁夏回族自治区民政厅承办的全国社会工作助力乡村振兴大会于2022年8月在宁夏召开。大会旨在落实民政部、国家乡村振兴局《“十四五”时期社会工作服务机构“牵手计划”实施方案》要求，引导全国社工同仁积极参与实施乡村振兴战略，畅通和规范社会工作者参与社会治理的途径，实现乡村振兴目标。</w:t>
      </w:r>
    </w:p>
    <w:p w14:paraId="1A5FD472" w14:textId="77777777" w:rsidR="00DA7F19" w:rsidRDefault="00000000">
      <w:pPr>
        <w:widowControl/>
        <w:snapToGrid w:val="0"/>
        <w:spacing w:line="360" w:lineRule="auto"/>
        <w:ind w:firstLineChars="200" w:firstLine="420"/>
        <w:jc w:val="left"/>
        <w:rPr>
          <w:rFonts w:ascii="宋体" w:eastAsia="宋体" w:hAnsi="宋体" w:cs="Times New Roman"/>
          <w:szCs w:val="21"/>
          <w:lang w:eastAsia="zh-Hans"/>
        </w:rPr>
      </w:pPr>
      <w:r>
        <w:rPr>
          <w:rFonts w:ascii="宋体" w:eastAsia="宋体" w:hAnsi="宋体" w:cs="Times New Roman" w:hint="eastAsia"/>
          <w:szCs w:val="21"/>
          <w:lang w:eastAsia="zh-Hans"/>
        </w:rPr>
        <w:t>学院是唯一一家作为支持单位应邀参会的高等职业院校。会上我校与宁夏灵武市签署了《“送课到宁夏”助力乡村振兴战略合作协议》；现代管理学院院长李伟教授以《培养政法特色社工人才 服务于法治化社区建设》为题做了大会主旨发言。发言面向全国展示了学校多年来扎实专业办学，响应国家号召，服务社会发展，推动城乡社区建设的一系列工作举措和成效。获得与会同仁的充分认可，提升了学校在全国的办学影响力和美誉度。</w:t>
      </w:r>
    </w:p>
    <w:p w14:paraId="6965EB3C" w14:textId="77777777" w:rsidR="00DA7F19" w:rsidRDefault="00000000">
      <w:pPr>
        <w:jc w:val="left"/>
        <w:rPr>
          <w:rFonts w:ascii="Arial" w:eastAsia="黑体" w:hAnsi="Arial"/>
          <w:sz w:val="20"/>
        </w:rPr>
      </w:pPr>
      <w:r>
        <w:rPr>
          <w:rFonts w:ascii="Arial" w:eastAsia="黑体" w:hAnsi="Arial"/>
          <w:sz w:val="20"/>
        </w:rPr>
        <w:t xml:space="preserve">       </w:t>
      </w:r>
      <w:r>
        <w:rPr>
          <w:rFonts w:ascii="Arial" w:eastAsia="黑体" w:hAnsi="Arial"/>
          <w:noProof/>
          <w:sz w:val="20"/>
        </w:rPr>
        <w:drawing>
          <wp:inline distT="0" distB="0" distL="114300" distR="114300" wp14:anchorId="1BF4A527" wp14:editId="13709BAB">
            <wp:extent cx="2333708" cy="1637665"/>
            <wp:effectExtent l="0" t="0" r="9525" b="635"/>
            <wp:docPr id="63" name="图片 6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图片1"/>
                    <pic:cNvPicPr>
                      <a:picLocks noChangeAspect="1"/>
                    </pic:cNvPicPr>
                  </pic:nvPicPr>
                  <pic:blipFill>
                    <a:blip r:embed="rId58"/>
                    <a:stretch>
                      <a:fillRect/>
                    </a:stretch>
                  </pic:blipFill>
                  <pic:spPr>
                    <a:xfrm>
                      <a:off x="0" y="0"/>
                      <a:ext cx="2338608" cy="1641104"/>
                    </a:xfrm>
                    <a:prstGeom prst="rect">
                      <a:avLst/>
                    </a:prstGeom>
                  </pic:spPr>
                </pic:pic>
              </a:graphicData>
            </a:graphic>
          </wp:inline>
        </w:drawing>
      </w:r>
      <w:r>
        <w:rPr>
          <w:rFonts w:ascii="Arial" w:eastAsia="黑体" w:hAnsi="Arial"/>
          <w:noProof/>
          <w:sz w:val="20"/>
        </w:rPr>
        <w:drawing>
          <wp:inline distT="0" distB="0" distL="114300" distR="114300" wp14:anchorId="6210A212" wp14:editId="33267A29">
            <wp:extent cx="2452370" cy="1645920"/>
            <wp:effectExtent l="0" t="0" r="11430" b="5080"/>
            <wp:docPr id="64" name="图片 6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2"/>
                    <pic:cNvPicPr>
                      <a:picLocks noChangeAspect="1"/>
                    </pic:cNvPicPr>
                  </pic:nvPicPr>
                  <pic:blipFill>
                    <a:blip r:embed="rId59"/>
                    <a:stretch>
                      <a:fillRect/>
                    </a:stretch>
                  </pic:blipFill>
                  <pic:spPr>
                    <a:xfrm>
                      <a:off x="0" y="0"/>
                      <a:ext cx="2452370" cy="1645920"/>
                    </a:xfrm>
                    <a:prstGeom prst="rect">
                      <a:avLst/>
                    </a:prstGeom>
                  </pic:spPr>
                </pic:pic>
              </a:graphicData>
            </a:graphic>
          </wp:inline>
        </w:drawing>
      </w:r>
    </w:p>
    <w:p w14:paraId="05FE4420" w14:textId="1353456F" w:rsidR="00DA7F19" w:rsidRDefault="001932D2">
      <w:pPr>
        <w:jc w:val="center"/>
        <w:rPr>
          <w:rFonts w:ascii="Arial" w:eastAsia="黑体" w:hAnsi="Arial"/>
          <w:sz w:val="20"/>
        </w:rPr>
      </w:pPr>
      <w:r>
        <w:rPr>
          <w:rFonts w:ascii="Arial" w:eastAsia="黑体" w:hAnsi="Arial" w:hint="eastAsia"/>
          <w:sz w:val="20"/>
        </w:rPr>
        <w:t xml:space="preserve"> </w:t>
      </w:r>
      <w:r>
        <w:rPr>
          <w:rFonts w:ascii="Arial" w:eastAsia="黑体" w:hAnsi="Arial"/>
          <w:sz w:val="20"/>
        </w:rPr>
        <w:t xml:space="preserve">  </w:t>
      </w:r>
      <w:r>
        <w:rPr>
          <w:rFonts w:ascii="Arial" w:eastAsia="黑体" w:hAnsi="Arial"/>
          <w:sz w:val="20"/>
        </w:rPr>
        <w:t>图</w:t>
      </w:r>
      <w:r>
        <w:rPr>
          <w:rFonts w:ascii="Arial" w:eastAsia="黑体" w:hAnsi="Arial"/>
          <w:sz w:val="20"/>
        </w:rPr>
        <w:t xml:space="preserve"> </w:t>
      </w:r>
      <w:r>
        <w:rPr>
          <w:rFonts w:ascii="Arial" w:eastAsia="黑体" w:hAnsi="Arial"/>
          <w:sz w:val="20"/>
        </w:rPr>
        <w:fldChar w:fldCharType="begin"/>
      </w:r>
      <w:r>
        <w:rPr>
          <w:rFonts w:ascii="Arial" w:eastAsia="黑体" w:hAnsi="Arial"/>
          <w:sz w:val="20"/>
        </w:rPr>
        <w:instrText xml:space="preserve"> SEQ </w:instrText>
      </w:r>
      <w:r>
        <w:rPr>
          <w:rFonts w:ascii="Arial" w:eastAsia="黑体" w:hAnsi="Arial"/>
          <w:sz w:val="20"/>
        </w:rPr>
        <w:instrText>图</w:instrText>
      </w:r>
      <w:r>
        <w:rPr>
          <w:rFonts w:ascii="Arial" w:eastAsia="黑体" w:hAnsi="Arial"/>
          <w:sz w:val="20"/>
        </w:rPr>
        <w:instrText xml:space="preserve"> \* ARABIC </w:instrText>
      </w:r>
      <w:r>
        <w:rPr>
          <w:rFonts w:ascii="Arial" w:eastAsia="黑体" w:hAnsi="Arial"/>
          <w:sz w:val="20"/>
        </w:rPr>
        <w:fldChar w:fldCharType="separate"/>
      </w:r>
      <w:r w:rsidR="00701999">
        <w:rPr>
          <w:rFonts w:ascii="Arial" w:eastAsia="黑体" w:hAnsi="Arial"/>
          <w:noProof/>
          <w:sz w:val="20"/>
        </w:rPr>
        <w:t>39</w:t>
      </w:r>
      <w:r>
        <w:rPr>
          <w:rFonts w:ascii="Arial" w:eastAsia="黑体" w:hAnsi="Arial"/>
          <w:sz w:val="20"/>
        </w:rPr>
        <w:fldChar w:fldCharType="end"/>
      </w:r>
      <w:bookmarkStart w:id="125" w:name="_Toc934283338"/>
      <w:r>
        <w:rPr>
          <w:rFonts w:ascii="Arial" w:eastAsia="黑体" w:hAnsi="Arial"/>
          <w:sz w:val="20"/>
        </w:rPr>
        <w:t xml:space="preserve"> </w:t>
      </w:r>
      <w:r>
        <w:rPr>
          <w:rFonts w:ascii="Arial" w:eastAsia="黑体" w:hAnsi="Arial"/>
          <w:sz w:val="20"/>
        </w:rPr>
        <w:t>学院受邀参加全国社会工作助力乡村振兴大会并做主旨发言</w:t>
      </w:r>
      <w:bookmarkEnd w:id="125"/>
    </w:p>
    <w:p w14:paraId="0688459D"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26" w:name="_Toc1276196985"/>
      <w:r>
        <w:rPr>
          <w:rFonts w:ascii="宋体" w:eastAsia="宋体" w:hAnsi="宋体" w:cs="宋体" w:hint="eastAsia"/>
          <w:b/>
          <w:szCs w:val="21"/>
          <w:lang w:eastAsia="zh-Hans"/>
        </w:rPr>
        <w:t>4</w:t>
      </w:r>
      <w:r>
        <w:rPr>
          <w:rFonts w:ascii="宋体" w:eastAsia="宋体" w:hAnsi="宋体" w:cs="宋体"/>
          <w:b/>
          <w:szCs w:val="21"/>
          <w:lang w:eastAsia="zh-Hans"/>
        </w:rPr>
        <w:t>.3.2</w:t>
      </w:r>
      <w:r>
        <w:rPr>
          <w:rFonts w:ascii="宋体" w:eastAsia="宋体" w:hAnsi="宋体" w:cs="宋体" w:hint="eastAsia"/>
          <w:b/>
          <w:szCs w:val="21"/>
          <w:lang w:eastAsia="zh-Hans"/>
        </w:rPr>
        <w:t>以创新创业大赛为抓手，助力服务乡村振兴职业人才培育</w:t>
      </w:r>
      <w:bookmarkEnd w:id="126"/>
    </w:p>
    <w:p w14:paraId="34E33E2D"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2022年11月，中国社会工作联合会等单位举办全国2022产教融合创新创业大赛生物医药大健康专题赛，学院作为唯一高职院校受邀作为联合主办单位。通过深耕社会公益创新</w:t>
      </w:r>
      <w:r>
        <w:rPr>
          <w:rFonts w:ascii="宋体" w:eastAsia="宋体" w:hAnsi="宋体" w:cs="Times New Roman" w:hint="eastAsia"/>
          <w:szCs w:val="21"/>
          <w:lang w:eastAsia="zh-Hans"/>
        </w:rPr>
        <w:lastRenderedPageBreak/>
        <w:t>领域，秉持“专创结合、以赛促教”的专业办学理念，社区管理与服务专业作为此次比赛的核心和主力，充分发挥引领作用，成为开展专业双创教育改革创新的示范和标杆。快速提升了专业在创新创业教育、产教融合项目落地实施等方面的水平和层次。</w:t>
      </w:r>
    </w:p>
    <w:p w14:paraId="0CD50949" w14:textId="77777777" w:rsidR="00DA7F19" w:rsidRDefault="00000000">
      <w:pPr>
        <w:spacing w:line="360" w:lineRule="auto"/>
        <w:ind w:firstLineChars="200" w:firstLine="420"/>
        <w:rPr>
          <w:rFonts w:ascii="黑体" w:eastAsia="黑体" w:hAnsi="宋体" w:cs="Times New Roman"/>
          <w:b/>
          <w:szCs w:val="21"/>
        </w:rPr>
      </w:pPr>
      <w:r>
        <w:rPr>
          <w:noProof/>
        </w:rPr>
        <w:drawing>
          <wp:inline distT="0" distB="0" distL="0" distR="0" wp14:anchorId="662946C4" wp14:editId="588CBF2B">
            <wp:extent cx="2435225" cy="3197225"/>
            <wp:effectExtent l="19050" t="19050" r="22225" b="2222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60"/>
                    <a:srcRect t="3230" b="1790"/>
                    <a:stretch>
                      <a:fillRect/>
                    </a:stretch>
                  </pic:blipFill>
                  <pic:spPr>
                    <a:xfrm>
                      <a:off x="0" y="0"/>
                      <a:ext cx="2479466" cy="3255170"/>
                    </a:xfrm>
                    <a:prstGeom prst="rect">
                      <a:avLst/>
                    </a:prstGeom>
                    <a:ln w="9525" cap="flat" cmpd="sng" algn="ctr">
                      <a:solidFill>
                        <a:srgbClr val="5B9BD5"/>
                      </a:solidFill>
                      <a:prstDash val="solid"/>
                      <a:round/>
                      <a:headEnd type="none" w="med" len="med"/>
                      <a:tailEnd type="none" w="med" len="med"/>
                    </a:ln>
                  </pic:spPr>
                </pic:pic>
              </a:graphicData>
            </a:graphic>
          </wp:inline>
        </w:drawing>
      </w:r>
      <w:r>
        <w:rPr>
          <w:noProof/>
        </w:rPr>
        <w:drawing>
          <wp:inline distT="0" distB="0" distL="0" distR="0" wp14:anchorId="2A8EB907" wp14:editId="405D044E">
            <wp:extent cx="2479040" cy="3221355"/>
            <wp:effectExtent l="19050" t="19050" r="16510" b="1714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61"/>
                    <a:stretch>
                      <a:fillRect/>
                    </a:stretch>
                  </pic:blipFill>
                  <pic:spPr>
                    <a:xfrm>
                      <a:off x="0" y="0"/>
                      <a:ext cx="2506788" cy="3256749"/>
                    </a:xfrm>
                    <a:prstGeom prst="rect">
                      <a:avLst/>
                    </a:prstGeom>
                    <a:ln>
                      <a:solidFill>
                        <a:schemeClr val="accent1"/>
                      </a:solidFill>
                    </a:ln>
                  </pic:spPr>
                </pic:pic>
              </a:graphicData>
            </a:graphic>
          </wp:inline>
        </w:drawing>
      </w:r>
    </w:p>
    <w:p w14:paraId="63D1ED30" w14:textId="2971A954" w:rsidR="00DA7F19" w:rsidRDefault="00000000">
      <w:pPr>
        <w:pStyle w:val="a3"/>
        <w:spacing w:line="360" w:lineRule="auto"/>
        <w:jc w:val="center"/>
        <w:rPr>
          <w:rFonts w:ascii="黑体" w:hAnsi="宋体" w:cs="Times New Roman"/>
          <w:b/>
          <w:szCs w:val="21"/>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40</w:t>
      </w:r>
      <w:r>
        <w:fldChar w:fldCharType="end"/>
      </w:r>
      <w:bookmarkStart w:id="127" w:name="_Toc1674036901"/>
      <w:r>
        <w:t xml:space="preserve"> </w:t>
      </w:r>
      <w:r>
        <w:t>学院受邀联合主办全国</w:t>
      </w:r>
      <w:r>
        <w:t>2022</w:t>
      </w:r>
      <w:r>
        <w:t>产教融合创新创业大赛生物医药大健康专题赛</w:t>
      </w:r>
      <w:bookmarkEnd w:id="127"/>
    </w:p>
    <w:p w14:paraId="07854912"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28" w:name="_Toc2123544306"/>
      <w:r>
        <w:rPr>
          <w:rFonts w:ascii="宋体" w:eastAsia="宋体" w:hAnsi="宋体" w:cs="宋体" w:hint="eastAsia"/>
          <w:b/>
          <w:szCs w:val="21"/>
          <w:lang w:eastAsia="zh-Hans"/>
        </w:rPr>
        <w:t>4</w:t>
      </w:r>
      <w:r>
        <w:rPr>
          <w:rFonts w:ascii="宋体" w:eastAsia="宋体" w:hAnsi="宋体" w:cs="宋体"/>
          <w:b/>
          <w:szCs w:val="21"/>
          <w:lang w:eastAsia="zh-Hans"/>
        </w:rPr>
        <w:t>.3.3</w:t>
      </w:r>
      <w:r>
        <w:rPr>
          <w:rFonts w:ascii="宋体" w:eastAsia="宋体" w:hAnsi="宋体" w:cs="宋体" w:hint="eastAsia"/>
          <w:b/>
          <w:szCs w:val="21"/>
          <w:lang w:eastAsia="zh-Hans"/>
        </w:rPr>
        <w:t>建设开放共享精品教学资源，助力乡村振兴西部社工人才培育</w:t>
      </w:r>
      <w:bookmarkEnd w:id="128"/>
    </w:p>
    <w:p w14:paraId="1F50E9F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乡村振兴人才是根本，基础是教育。作为开设社区管理与服务专业的高职院校，建设优质教育教学资源库、精品在线开放课程是教育服务的核心产品，以此服务行业、服务社会是专业办学实力和水平的综合体现。为更好服务首都法治社会建设和国家乡村振兴重大战略，专业集合全院之力、汇聚政（政府）、居（村居委会）、企（头部物业企业）、社（社会组织）各方优势资源，集中公关，开发省级精品在线开放课程、建设面向全网开放共享的专业教学资源库，资源库目前已经实现省部级立项，第一阶段上线课程20门，学习者3万人以上，各类课程资源2000条以上。为广大行业学习者特别是西部社会工作人才提供了人人皆学、处处能学、时时可学的高水平优质专业教学服务。</w:t>
      </w:r>
    </w:p>
    <w:p w14:paraId="7E2C8BEF"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社区管理与服务专业资源库获得北京市教委首批省部级资源库建设立项，为全面落实我校与宁夏《“送课到宁夏”助力乡村振兴战略合作协议》奠定了坚实基础。</w:t>
      </w:r>
    </w:p>
    <w:p w14:paraId="0E013C8C" w14:textId="77777777" w:rsidR="00DA7F19" w:rsidRDefault="00000000">
      <w:pPr>
        <w:spacing w:line="360" w:lineRule="auto"/>
        <w:ind w:firstLineChars="200" w:firstLine="420"/>
        <w:rPr>
          <w:rFonts w:ascii="黑体" w:eastAsia="黑体" w:hAnsi="宋体" w:cs="Times New Roman"/>
          <w:b/>
          <w:szCs w:val="21"/>
        </w:rPr>
      </w:pPr>
      <w:r>
        <w:rPr>
          <w:noProof/>
        </w:rPr>
        <w:lastRenderedPageBreak/>
        <w:drawing>
          <wp:inline distT="0" distB="0" distL="0" distR="0" wp14:anchorId="4B7AF81B" wp14:editId="478D007F">
            <wp:extent cx="4694555" cy="2630170"/>
            <wp:effectExtent l="19050" t="19050" r="10795" b="1778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62"/>
                    <a:stretch>
                      <a:fillRect/>
                    </a:stretch>
                  </pic:blipFill>
                  <pic:spPr>
                    <a:xfrm>
                      <a:off x="0" y="0"/>
                      <a:ext cx="4700459" cy="2633366"/>
                    </a:xfrm>
                    <a:prstGeom prst="rect">
                      <a:avLst/>
                    </a:prstGeom>
                    <a:ln>
                      <a:solidFill>
                        <a:srgbClr val="5B9BD5"/>
                      </a:solidFill>
                    </a:ln>
                  </pic:spPr>
                </pic:pic>
              </a:graphicData>
            </a:graphic>
          </wp:inline>
        </w:drawing>
      </w:r>
    </w:p>
    <w:p w14:paraId="607C8FEA" w14:textId="13FA0EBE" w:rsidR="00DA7F19" w:rsidRDefault="00000000">
      <w:pPr>
        <w:pStyle w:val="a3"/>
        <w:spacing w:line="360" w:lineRule="auto"/>
        <w:jc w:val="center"/>
        <w:rPr>
          <w:rFonts w:ascii="黑体" w:hAnsi="宋体" w:cs="Times New Roman"/>
          <w:b/>
          <w:szCs w:val="21"/>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41</w:t>
      </w:r>
      <w:r>
        <w:fldChar w:fldCharType="end"/>
      </w:r>
      <w:bookmarkStart w:id="129" w:name="_Toc488725532"/>
      <w:r>
        <w:t xml:space="preserve"> </w:t>
      </w:r>
      <w:r>
        <w:t>社区管理与服务专业教学资源库助力</w:t>
      </w:r>
      <w:proofErr w:type="gramStart"/>
      <w:r>
        <w:t>西部社</w:t>
      </w:r>
      <w:proofErr w:type="gramEnd"/>
      <w:r>
        <w:t>工人才培育</w:t>
      </w:r>
      <w:bookmarkEnd w:id="129"/>
    </w:p>
    <w:p w14:paraId="25A9E1AC" w14:textId="77777777" w:rsidR="00DA7F19" w:rsidRDefault="00000000">
      <w:pPr>
        <w:spacing w:line="360" w:lineRule="auto"/>
        <w:ind w:firstLineChars="150" w:firstLine="361"/>
        <w:outlineLvl w:val="1"/>
        <w:rPr>
          <w:rFonts w:ascii="宋体" w:eastAsia="宋体" w:hAnsi="宋体" w:cs="Times New Roman"/>
          <w:b/>
          <w:sz w:val="24"/>
        </w:rPr>
      </w:pPr>
      <w:bookmarkStart w:id="130" w:name="_Toc1378421449"/>
      <w:r>
        <w:rPr>
          <w:rFonts w:ascii="宋体" w:eastAsia="宋体" w:hAnsi="宋体" w:cs="Times New Roman" w:hint="eastAsia"/>
          <w:b/>
          <w:sz w:val="24"/>
        </w:rPr>
        <w:t>4.4服务地方社区</w:t>
      </w:r>
      <w:bookmarkEnd w:id="130"/>
    </w:p>
    <w:p w14:paraId="014338E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rPr>
        <w:t>学院</w:t>
      </w:r>
      <w:r>
        <w:rPr>
          <w:rFonts w:ascii="宋体" w:eastAsia="宋体" w:hAnsi="宋体" w:cs="Times New Roman" w:hint="eastAsia"/>
          <w:szCs w:val="21"/>
          <w:lang w:eastAsia="zh-Hans"/>
        </w:rPr>
        <w:t>坚决贯彻落实中央决策部署和市委工作要求，把疫情防控作为当前最重要、最紧迫的重大政治任务来抓。同时在确保安全的情况下，鼓励青年政法学子们积极投身一线防疫工作，引导大家参与到防疫志愿服务中，为战胜疫情、服务社会奉献自己的一份力量。</w:t>
      </w:r>
    </w:p>
    <w:p w14:paraId="0AEB09AE" w14:textId="0FEFBF91" w:rsidR="00DA7F19" w:rsidRDefault="00000000">
      <w:pPr>
        <w:pStyle w:val="a3"/>
        <w:spacing w:line="360" w:lineRule="auto"/>
        <w:ind w:firstLineChars="200" w:firstLine="422"/>
        <w:rPr>
          <w:rFonts w:ascii="仿宋" w:eastAsia="仿宋" w:hAnsi="仿宋" w:cs="仿宋"/>
          <w:b/>
          <w:bCs/>
          <w:sz w:val="21"/>
          <w:szCs w:val="21"/>
        </w:rPr>
      </w:pPr>
      <w:r>
        <w:rPr>
          <w:rFonts w:ascii="仿宋" w:eastAsia="仿宋" w:hAnsi="仿宋" w:cs="仿宋" w:hint="eastAsia"/>
          <w:b/>
          <w:bCs/>
          <w:sz w:val="21"/>
          <w:szCs w:val="21"/>
        </w:rPr>
        <w:t>【案例</w:t>
      </w:r>
      <w:r>
        <w:rPr>
          <w:rFonts w:ascii="仿宋" w:eastAsia="仿宋" w:hAnsi="仿宋" w:cs="仿宋" w:hint="eastAsia"/>
          <w:b/>
          <w:bCs/>
          <w:sz w:val="21"/>
          <w:szCs w:val="21"/>
        </w:rPr>
        <w:fldChar w:fldCharType="begin"/>
      </w:r>
      <w:r>
        <w:rPr>
          <w:rFonts w:ascii="仿宋" w:eastAsia="仿宋" w:hAnsi="仿宋" w:cs="仿宋" w:hint="eastAsia"/>
          <w:b/>
          <w:bCs/>
          <w:sz w:val="21"/>
          <w:szCs w:val="21"/>
        </w:rPr>
        <w:instrText xml:space="preserve"> SEQ 案例 \* ARABIC </w:instrText>
      </w:r>
      <w:r>
        <w:rPr>
          <w:rFonts w:ascii="仿宋" w:eastAsia="仿宋" w:hAnsi="仿宋" w:cs="仿宋" w:hint="eastAsia"/>
          <w:b/>
          <w:bCs/>
          <w:sz w:val="21"/>
          <w:szCs w:val="21"/>
        </w:rPr>
        <w:fldChar w:fldCharType="separate"/>
      </w:r>
      <w:r w:rsidR="00701999">
        <w:rPr>
          <w:rFonts w:ascii="仿宋" w:eastAsia="仿宋" w:hAnsi="仿宋" w:cs="仿宋"/>
          <w:b/>
          <w:bCs/>
          <w:noProof/>
          <w:sz w:val="21"/>
          <w:szCs w:val="21"/>
        </w:rPr>
        <w:t>30</w:t>
      </w:r>
      <w:r>
        <w:rPr>
          <w:rFonts w:ascii="仿宋" w:eastAsia="仿宋" w:hAnsi="仿宋" w:cs="仿宋" w:hint="eastAsia"/>
          <w:b/>
          <w:bCs/>
          <w:sz w:val="21"/>
          <w:szCs w:val="21"/>
        </w:rPr>
        <w:fldChar w:fldCharType="end"/>
      </w:r>
      <w:bookmarkStart w:id="131" w:name="_Toc2038181591"/>
      <w:r>
        <w:rPr>
          <w:rFonts w:ascii="仿宋" w:eastAsia="仿宋" w:hAnsi="仿宋" w:cs="仿宋" w:hint="eastAsia"/>
          <w:b/>
          <w:bCs/>
          <w:sz w:val="21"/>
          <w:szCs w:val="21"/>
        </w:rPr>
        <w:t>】志愿服务，投身社区防控一线</w:t>
      </w:r>
      <w:bookmarkEnd w:id="131"/>
    </w:p>
    <w:p w14:paraId="75DF132D"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家在山西阳泉市的2021级建筑消防专业学生王瀚，在居家学习、做好自身防护的同时，积极投身社区防控一线，用自己的行动谱写了一首抗“疫”之歌。因为表现突出，</w:t>
      </w:r>
      <w:bookmarkStart w:id="132" w:name="_Hlk122433511"/>
      <w:r>
        <w:rPr>
          <w:rFonts w:ascii="宋体" w:eastAsia="宋体" w:hAnsi="宋体" w:cs="Times New Roman" w:hint="eastAsia"/>
          <w:szCs w:val="21"/>
          <w:lang w:eastAsia="zh-Hans"/>
        </w:rPr>
        <w:t>中共阳泉市北大街街道古城社区委员会</w:t>
      </w:r>
      <w:bookmarkEnd w:id="132"/>
      <w:r>
        <w:rPr>
          <w:rFonts w:ascii="宋体" w:eastAsia="宋体" w:hAnsi="宋体" w:cs="Times New Roman" w:hint="eastAsia"/>
          <w:szCs w:val="21"/>
          <w:lang w:eastAsia="zh-Hans"/>
        </w:rPr>
        <w:t>精心制作了一封感谢信，第一时间邮寄到了学院。</w:t>
      </w:r>
    </w:p>
    <w:p w14:paraId="09EFAF2F" w14:textId="77777777" w:rsidR="00DA7F19" w:rsidRDefault="00000000">
      <w:pPr>
        <w:spacing w:line="360" w:lineRule="auto"/>
        <w:ind w:firstLineChars="900" w:firstLine="1890"/>
        <w:rPr>
          <w:rFonts w:ascii="黑体" w:eastAsia="黑体" w:hAnsi="宋体" w:cs="Times New Roman"/>
          <w:b/>
          <w:szCs w:val="21"/>
        </w:rPr>
      </w:pPr>
      <w:r>
        <w:rPr>
          <w:rFonts w:ascii="宋体" w:eastAsia="宋体" w:hAnsi="宋体" w:cs="Times New Roman" w:hint="eastAsia"/>
          <w:noProof/>
          <w:szCs w:val="21"/>
          <w:lang w:eastAsia="zh-Hans"/>
        </w:rPr>
        <w:drawing>
          <wp:inline distT="0" distB="0" distL="0" distR="0" wp14:anchorId="0758D611" wp14:editId="7618FA0D">
            <wp:extent cx="2778125" cy="2806700"/>
            <wp:effectExtent l="0" t="0" r="317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813357" cy="2842403"/>
                    </a:xfrm>
                    <a:prstGeom prst="rect">
                      <a:avLst/>
                    </a:prstGeom>
                  </pic:spPr>
                </pic:pic>
              </a:graphicData>
            </a:graphic>
          </wp:inline>
        </w:drawing>
      </w:r>
    </w:p>
    <w:p w14:paraId="4B204350" w14:textId="1BC2A654" w:rsidR="00DA7F19" w:rsidRDefault="00000000">
      <w:pPr>
        <w:pStyle w:val="a3"/>
        <w:spacing w:line="360" w:lineRule="auto"/>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42</w:t>
      </w:r>
      <w:r>
        <w:fldChar w:fldCharType="end"/>
      </w:r>
      <w:bookmarkStart w:id="133" w:name="_Toc1048771343"/>
      <w:r>
        <w:t xml:space="preserve"> </w:t>
      </w:r>
      <w:r>
        <w:t>中共阳泉市北大街街道古城社区委员会为我校学生发来感谢信</w:t>
      </w:r>
      <w:bookmarkEnd w:id="133"/>
    </w:p>
    <w:p w14:paraId="2FC33878"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lastRenderedPageBreak/>
        <w:t>学院联合校企合作单位为朝阳社区学院做专题讲座，并探讨双方共同开展专业共建、社会服务的意向，达成初步合作共识。现代管理学院积极与街道社区社会组织联合会签订校社合作框架性协议，交流校社深度融合、协同育人的具体思路、内容和模式。通过服务地方社区，进一步强化校企合作、深化专业教育改革，加强与街道办事处深度合作，拓宽专业办学领域和有力推动就业渠道。</w:t>
      </w:r>
    </w:p>
    <w:p w14:paraId="6F5A165A" w14:textId="77777777" w:rsidR="00DA7F19" w:rsidRDefault="00000000">
      <w:pPr>
        <w:spacing w:line="360" w:lineRule="auto"/>
        <w:ind w:firstLineChars="300" w:firstLine="630"/>
        <w:rPr>
          <w:rFonts w:ascii="黑体" w:eastAsia="黑体" w:hAnsi="宋体" w:cs="Times New Roman"/>
          <w:b/>
          <w:szCs w:val="21"/>
        </w:rPr>
      </w:pPr>
      <w:r>
        <w:rPr>
          <w:rFonts w:ascii="宋体" w:eastAsia="宋体" w:hAnsi="宋体" w:cs="Times New Roman" w:hint="eastAsia"/>
          <w:noProof/>
          <w:szCs w:val="21"/>
          <w:lang w:eastAsia="zh-Hans"/>
        </w:rPr>
        <w:drawing>
          <wp:inline distT="0" distB="0" distL="0" distR="0" wp14:anchorId="373DC78C" wp14:editId="581D2564">
            <wp:extent cx="4620260" cy="2786380"/>
            <wp:effectExtent l="0" t="0" r="889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4634522" cy="2795223"/>
                    </a:xfrm>
                    <a:prstGeom prst="rect">
                      <a:avLst/>
                    </a:prstGeom>
                  </pic:spPr>
                </pic:pic>
              </a:graphicData>
            </a:graphic>
          </wp:inline>
        </w:drawing>
      </w:r>
    </w:p>
    <w:p w14:paraId="6E1874D3" w14:textId="7E04AF59" w:rsidR="00DA7F19" w:rsidRDefault="00000000">
      <w:pPr>
        <w:pStyle w:val="a3"/>
        <w:spacing w:line="360" w:lineRule="auto"/>
        <w:jc w:val="center"/>
        <w:rPr>
          <w:rFonts w:ascii="黑体" w:hAnsi="宋体" w:cs="Times New Roman"/>
          <w:b/>
          <w:szCs w:val="21"/>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43</w:t>
      </w:r>
      <w:r>
        <w:fldChar w:fldCharType="end"/>
      </w:r>
      <w:bookmarkStart w:id="134" w:name="_Toc1559412293"/>
      <w:r>
        <w:t xml:space="preserve"> </w:t>
      </w:r>
      <w:r>
        <w:t>学院与博兴街道社区社会组织联合会</w:t>
      </w:r>
      <w:proofErr w:type="gramStart"/>
      <w:r>
        <w:t>签订校社合作</w:t>
      </w:r>
      <w:proofErr w:type="gramEnd"/>
      <w:r>
        <w:t>协议</w:t>
      </w:r>
      <w:bookmarkEnd w:id="134"/>
    </w:p>
    <w:p w14:paraId="3B46C5DA" w14:textId="77777777" w:rsidR="00DA7F19" w:rsidRDefault="00000000">
      <w:pPr>
        <w:spacing w:line="360" w:lineRule="auto"/>
        <w:ind w:firstLineChars="150" w:firstLine="361"/>
        <w:outlineLvl w:val="1"/>
        <w:rPr>
          <w:rFonts w:ascii="宋体" w:eastAsia="宋体" w:hAnsi="宋体" w:cs="Times New Roman"/>
          <w:b/>
          <w:sz w:val="24"/>
        </w:rPr>
      </w:pPr>
      <w:bookmarkStart w:id="135" w:name="_Toc75709507"/>
      <w:r>
        <w:rPr>
          <w:rFonts w:ascii="宋体" w:eastAsia="宋体" w:hAnsi="宋体" w:cs="Times New Roman" w:hint="eastAsia"/>
          <w:b/>
          <w:sz w:val="24"/>
        </w:rPr>
        <w:t>4.5具有地域特色的服务</w:t>
      </w:r>
      <w:bookmarkEnd w:id="135"/>
    </w:p>
    <w:p w14:paraId="25211822"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信息媒体学院“新华三网络安全工程师学院”作为集人才培育、资源共享、技术创新、社会服务四位一体的“产教共同体”，共同承担教育部供需对接就业育人项目5项，推动人才培养与就业有机联动；联合开发信息安全靶场，为教学工作及网络信息安全科研支撑提供有力环境；围绕关键技术和共性问题探索协同创新，共同申报10项专利和软著，助力企业数字化发展。2022年4月，我院与新华三技术有限公司共同承办了北京市职业院校技能大赛大数据技术与应用赛项。</w:t>
      </w:r>
    </w:p>
    <w:p w14:paraId="01A7A553" w14:textId="77777777" w:rsidR="00DA7F19" w:rsidRDefault="00000000">
      <w:pPr>
        <w:spacing w:line="360" w:lineRule="auto"/>
        <w:ind w:firstLineChars="150" w:firstLine="361"/>
        <w:outlineLvl w:val="1"/>
        <w:rPr>
          <w:rFonts w:ascii="宋体" w:eastAsia="宋体" w:hAnsi="宋体" w:cs="Times New Roman"/>
          <w:b/>
          <w:sz w:val="24"/>
        </w:rPr>
      </w:pPr>
      <w:bookmarkStart w:id="136" w:name="_Toc1139365125"/>
      <w:r>
        <w:rPr>
          <w:rFonts w:ascii="宋体" w:eastAsia="宋体" w:hAnsi="宋体" w:cs="Times New Roman" w:hint="eastAsia"/>
          <w:b/>
          <w:sz w:val="24"/>
        </w:rPr>
        <w:t>4.6具有本校特色的服务</w:t>
      </w:r>
      <w:bookmarkEnd w:id="136"/>
    </w:p>
    <w:p w14:paraId="177E13E2"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37" w:name="_Toc197975576"/>
      <w:r>
        <w:rPr>
          <w:rFonts w:ascii="宋体" w:eastAsia="宋体" w:hAnsi="宋体" w:cs="宋体" w:hint="eastAsia"/>
          <w:b/>
          <w:szCs w:val="21"/>
          <w:lang w:eastAsia="zh-Hans"/>
        </w:rPr>
        <w:t>4.6.1扎实做好干部教育培训工作</w:t>
      </w:r>
      <w:bookmarkEnd w:id="137"/>
    </w:p>
    <w:p w14:paraId="5ACD7774"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努力探索新形势下开展党校教育培训的新途径。对精品班次课程设计进行提升和创新，开拓高校合作资源，联络中国政法大学、中国人民大学、清华大学等，对培训方式、师资资源等进行了调研，开发了新的现场教学场地。办好各期培训班次。按照市委政法委的要求和部署，承办了全市政法系统基层党组织负责人党务轮训示范班、组织人事处长专题培训班、第七期优秀中青年领导干部培训班，协办了全市政法系统局级领导干部专题研讨班，共培训</w:t>
      </w:r>
      <w:r>
        <w:rPr>
          <w:rFonts w:ascii="宋体" w:eastAsia="宋体" w:hAnsi="宋体" w:cs="Times New Roman" w:hint="eastAsia"/>
          <w:szCs w:val="21"/>
          <w:lang w:eastAsia="zh-Hans"/>
        </w:rPr>
        <w:lastRenderedPageBreak/>
        <w:t>学员175人次。为政法系统各单位和学院各部门提供师资和保障服务。为政法委“首都政法大讲堂”、司法局、门头沟政法委和学院组织部、宣传部等邀请师资6人次。协助组织部、继续教育中心等部门在杨闸校区举办的培训、会议做好各项服务保障工作。</w:t>
      </w:r>
    </w:p>
    <w:p w14:paraId="176C84E2"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38" w:name="_Toc923336629"/>
      <w:r>
        <w:rPr>
          <w:rFonts w:ascii="宋体" w:eastAsia="宋体" w:hAnsi="宋体" w:cs="宋体" w:hint="eastAsia"/>
          <w:b/>
          <w:szCs w:val="21"/>
          <w:lang w:eastAsia="zh-Hans"/>
        </w:rPr>
        <w:t>4.6.2积极为政法人才培养工作提供服务保障</w:t>
      </w:r>
      <w:bookmarkEnd w:id="138"/>
    </w:p>
    <w:p w14:paraId="393284E7"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协助市委政法委干部处组织完成市委政法委选调生、军转干部共22人面试工作。协助干部处完成2021年度政法委机关处以上干部个人事项信息录入及分析报告工作、事业单位人员信息录入核对工作、公私证照梳理及建档工作等。同时积极筹备政法人才培训班，为法官、检察官遴选面试及政工职评等工作做好准备。</w:t>
      </w:r>
    </w:p>
    <w:p w14:paraId="6221719A" w14:textId="77777777" w:rsidR="00DA7F19" w:rsidRDefault="00000000">
      <w:pPr>
        <w:spacing w:line="360" w:lineRule="auto"/>
        <w:ind w:firstLineChars="200" w:firstLine="420"/>
        <w:rPr>
          <w:rFonts w:ascii="宋体" w:eastAsia="宋体" w:hAnsi="宋体" w:cs="Times New Roman"/>
          <w:szCs w:val="21"/>
          <w:lang w:eastAsia="zh-Hans"/>
        </w:rPr>
      </w:pPr>
      <w:r>
        <w:rPr>
          <w:rFonts w:ascii="宋体" w:eastAsia="宋体" w:hAnsi="宋体" w:cs="Times New Roman" w:hint="eastAsia"/>
          <w:szCs w:val="21"/>
          <w:lang w:eastAsia="zh-Hans"/>
        </w:rPr>
        <w:t>配合组织部完成党建队建实训基展板更新工作，完成接待市委政法委领导和市政法系统相关单位到实训基地参观任务。协助市委政法委队建指导处做好全市政法系统教育整顿主题展相关保障服务，做好实物展品的保管、移交、退还及撤展后展板的保管等工作；协助市委政法委老干部处、科技保障中心做好有关固定资产的保管、核查工作。</w:t>
      </w:r>
    </w:p>
    <w:p w14:paraId="380FF910" w14:textId="77777777" w:rsidR="00DA7F19" w:rsidRDefault="00000000">
      <w:pPr>
        <w:pStyle w:val="1"/>
        <w:spacing w:before="0" w:after="0" w:line="360" w:lineRule="auto"/>
        <w:rPr>
          <w:rFonts w:ascii="黑体" w:eastAsia="黑体" w:hAnsi="黑体" w:cs="Times New Roman"/>
          <w:sz w:val="28"/>
          <w:szCs w:val="28"/>
        </w:rPr>
      </w:pPr>
      <w:bookmarkStart w:id="139" w:name="_Toc2069882177"/>
      <w:bookmarkStart w:id="140" w:name="_Toc801890381"/>
      <w:r>
        <w:rPr>
          <w:rFonts w:ascii="黑体" w:eastAsia="黑体" w:hAnsi="黑体" w:cs="Times New Roman" w:hint="eastAsia"/>
          <w:sz w:val="28"/>
          <w:szCs w:val="28"/>
        </w:rPr>
        <w:t>5.政策落实质量</w:t>
      </w:r>
      <w:bookmarkEnd w:id="139"/>
      <w:bookmarkEnd w:id="140"/>
    </w:p>
    <w:p w14:paraId="57D2A5AA" w14:textId="77777777" w:rsidR="00DA7F19" w:rsidRDefault="00000000">
      <w:pPr>
        <w:spacing w:line="360" w:lineRule="auto"/>
        <w:ind w:firstLineChars="150" w:firstLine="361"/>
        <w:outlineLvl w:val="1"/>
        <w:rPr>
          <w:rFonts w:ascii="宋体" w:eastAsia="宋体" w:hAnsi="宋体" w:cs="Times New Roman"/>
          <w:b/>
          <w:sz w:val="24"/>
        </w:rPr>
      </w:pPr>
      <w:bookmarkStart w:id="141" w:name="_Toc1911748542"/>
      <w:r>
        <w:rPr>
          <w:rFonts w:ascii="宋体" w:eastAsia="宋体" w:hAnsi="宋体" w:cs="Times New Roman" w:hint="eastAsia"/>
          <w:b/>
          <w:sz w:val="24"/>
        </w:rPr>
        <w:t>5.1国家政策落实</w:t>
      </w:r>
      <w:bookmarkEnd w:id="141"/>
    </w:p>
    <w:p w14:paraId="472A5634"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42" w:name="_Toc107418980"/>
      <w:r>
        <w:rPr>
          <w:rFonts w:ascii="宋体" w:eastAsia="宋体" w:hAnsi="宋体" w:cs="宋体"/>
          <w:b/>
          <w:szCs w:val="21"/>
          <w:lang w:eastAsia="zh-Hans"/>
        </w:rPr>
        <w:t>5</w:t>
      </w:r>
      <w:r>
        <w:rPr>
          <w:rFonts w:ascii="宋体" w:eastAsia="宋体" w:hAnsi="宋体" w:cs="宋体" w:hint="eastAsia"/>
          <w:b/>
          <w:szCs w:val="21"/>
          <w:lang w:eastAsia="zh-Hans"/>
        </w:rPr>
        <w:t>.</w:t>
      </w:r>
      <w:r>
        <w:rPr>
          <w:rFonts w:ascii="宋体" w:eastAsia="宋体" w:hAnsi="宋体" w:cs="宋体"/>
          <w:b/>
          <w:szCs w:val="21"/>
          <w:lang w:eastAsia="zh-Hans"/>
        </w:rPr>
        <w:t>1</w:t>
      </w:r>
      <w:r>
        <w:rPr>
          <w:rFonts w:ascii="宋体" w:eastAsia="宋体" w:hAnsi="宋体" w:cs="宋体" w:hint="eastAsia"/>
          <w:b/>
          <w:szCs w:val="21"/>
          <w:lang w:eastAsia="zh-Hans"/>
        </w:rPr>
        <w:t>.1认真领会贯彻落实党的教育方针政策，办好人民满意的教育</w:t>
      </w:r>
      <w:bookmarkEnd w:id="142"/>
    </w:p>
    <w:p w14:paraId="3E39F4DD"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提高政治站位，以习近平新时代中国特色社会主义思想为指导，在办学定位、办学特色中体现党的教育方针政策。将贯彻落实党的教育方针写入学院章程，把学习宣传贯彻党的教育方针政策作为重要政治任务，纳入学院各级党组织学习和组织生活重要内容，</w:t>
      </w:r>
      <w:proofErr w:type="gramStart"/>
      <w:r>
        <w:rPr>
          <w:rFonts w:ascii="宋体" w:eastAsia="宋体" w:hAnsi="宋体" w:cs="Times New Roman" w:hint="eastAsia"/>
          <w:szCs w:val="21"/>
        </w:rPr>
        <w:t>融入思政课程</w:t>
      </w:r>
      <w:proofErr w:type="gramEnd"/>
      <w:r>
        <w:rPr>
          <w:rFonts w:ascii="宋体" w:eastAsia="宋体" w:hAnsi="宋体" w:cs="Times New Roman" w:hint="eastAsia"/>
          <w:szCs w:val="21"/>
        </w:rPr>
        <w:t>和课程思政，融入意识形态工作和思想政治工作体系，以及教师培训研讨内容等，构建德智体美劳全面培养的教育体系和思想政治工作体系，坚持为党育人，为国育才。</w:t>
      </w:r>
    </w:p>
    <w:p w14:paraId="5073924F"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43" w:name="_Toc1504533380"/>
      <w:r>
        <w:rPr>
          <w:rFonts w:ascii="宋体" w:eastAsia="宋体" w:hAnsi="宋体" w:cs="宋体"/>
          <w:b/>
          <w:szCs w:val="21"/>
          <w:lang w:eastAsia="zh-Hans"/>
        </w:rPr>
        <w:t>5</w:t>
      </w:r>
      <w:r>
        <w:rPr>
          <w:rFonts w:ascii="宋体" w:eastAsia="宋体" w:hAnsi="宋体" w:cs="宋体" w:hint="eastAsia"/>
          <w:b/>
          <w:szCs w:val="21"/>
          <w:lang w:eastAsia="zh-Hans"/>
        </w:rPr>
        <w:t>.</w:t>
      </w:r>
      <w:r>
        <w:rPr>
          <w:rFonts w:ascii="宋体" w:eastAsia="宋体" w:hAnsi="宋体" w:cs="宋体"/>
          <w:b/>
          <w:szCs w:val="21"/>
          <w:lang w:eastAsia="zh-Hans"/>
        </w:rPr>
        <w:t>1</w:t>
      </w:r>
      <w:r>
        <w:rPr>
          <w:rFonts w:ascii="宋体" w:eastAsia="宋体" w:hAnsi="宋体" w:cs="宋体" w:hint="eastAsia"/>
          <w:b/>
          <w:szCs w:val="21"/>
          <w:lang w:eastAsia="zh-Hans"/>
        </w:rPr>
        <w:t>.2落实各项方针政策</w:t>
      </w:r>
      <w:r>
        <w:rPr>
          <w:rFonts w:ascii="宋体" w:eastAsia="宋体" w:hAnsi="宋体" w:cs="宋体"/>
          <w:b/>
          <w:szCs w:val="21"/>
          <w:lang w:eastAsia="zh-Hans"/>
        </w:rPr>
        <w:t>，</w:t>
      </w:r>
      <w:r>
        <w:rPr>
          <w:rFonts w:ascii="宋体" w:eastAsia="宋体" w:hAnsi="宋体" w:cs="宋体" w:hint="eastAsia"/>
          <w:b/>
          <w:szCs w:val="21"/>
          <w:lang w:eastAsia="zh-Hans"/>
        </w:rPr>
        <w:t>推进学院教育教学各项事业发展</w:t>
      </w:r>
      <w:bookmarkEnd w:id="143"/>
    </w:p>
    <w:p w14:paraId="7CC0BA3C"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将党中央、国务院、教育部等国家各项方针政策、工作部署安排转化为学院办学治校各项具体举措，推进学院教育教学各项事业发展。落实中共中央办公厅、国务院办公厅《关于深化新时代学校思想政治理论课改革创新的若干意见》和教育部《高等学校思想政治理论课建设标准》等文件精神，2021年12月成立学院思想政治理论课建设工作领导小组，出台《思想政治理论课专项经费管理办法》。为深入贯彻落实中共中央《关于加强对“一把手”和领导班子监督的意见》和北京市《关于加强对“一把手”和领导班子监督的若干措施》，2022年5月制定出台《关于加强对“一把手”和领导班子监督的若干措施》。此外，积极申报2022年度国家社会科学基金项目、2022年职业教育国家在线精品课程、国家职业教育虚拟仿真技术创新应用专项课题。学院合作项目入选首批国家“5G+智慧教育”应用试点项目。做好</w:t>
      </w:r>
      <w:r>
        <w:rPr>
          <w:rFonts w:ascii="宋体" w:eastAsia="宋体" w:hAnsi="宋体" w:cs="Times New Roman" w:hint="eastAsia"/>
          <w:szCs w:val="21"/>
        </w:rPr>
        <w:lastRenderedPageBreak/>
        <w:t>2021年高职、中职各类国家奖学金评审工作。落实中央、北京市征兵政策，做好年度征兵工作。</w:t>
      </w:r>
    </w:p>
    <w:p w14:paraId="08B59253" w14:textId="77777777" w:rsidR="00DA7F19" w:rsidRDefault="00000000">
      <w:pPr>
        <w:spacing w:line="360" w:lineRule="auto"/>
        <w:ind w:firstLineChars="150" w:firstLine="361"/>
        <w:outlineLvl w:val="1"/>
        <w:rPr>
          <w:rFonts w:ascii="宋体" w:eastAsia="宋体" w:hAnsi="宋体" w:cs="Times New Roman"/>
          <w:b/>
          <w:sz w:val="24"/>
        </w:rPr>
      </w:pPr>
      <w:bookmarkStart w:id="144" w:name="_Toc72574235"/>
      <w:r>
        <w:rPr>
          <w:rFonts w:ascii="宋体" w:eastAsia="宋体" w:hAnsi="宋体" w:cs="Times New Roman" w:hint="eastAsia"/>
          <w:b/>
          <w:sz w:val="24"/>
        </w:rPr>
        <w:t>5.2地方政策落实</w:t>
      </w:r>
      <w:bookmarkEnd w:id="144"/>
    </w:p>
    <w:p w14:paraId="38BB3DD0"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45" w:name="_Toc2131939796"/>
      <w:r>
        <w:rPr>
          <w:rFonts w:ascii="宋体" w:eastAsia="宋体" w:hAnsi="宋体" w:cs="宋体"/>
          <w:b/>
          <w:szCs w:val="21"/>
          <w:lang w:eastAsia="zh-Hans"/>
        </w:rPr>
        <w:t>5</w:t>
      </w:r>
      <w:r>
        <w:rPr>
          <w:rFonts w:ascii="宋体" w:eastAsia="宋体" w:hAnsi="宋体" w:cs="宋体" w:hint="eastAsia"/>
          <w:b/>
          <w:szCs w:val="21"/>
          <w:lang w:eastAsia="zh-Hans"/>
        </w:rPr>
        <w:t>.</w:t>
      </w:r>
      <w:r>
        <w:rPr>
          <w:rFonts w:ascii="宋体" w:eastAsia="宋体" w:hAnsi="宋体" w:cs="宋体"/>
          <w:b/>
          <w:szCs w:val="21"/>
          <w:lang w:eastAsia="zh-Hans"/>
        </w:rPr>
        <w:t>2</w:t>
      </w:r>
      <w:r>
        <w:rPr>
          <w:rFonts w:ascii="宋体" w:eastAsia="宋体" w:hAnsi="宋体" w:cs="宋体" w:hint="eastAsia"/>
          <w:b/>
          <w:szCs w:val="21"/>
          <w:lang w:eastAsia="zh-Hans"/>
        </w:rPr>
        <w:t>.</w:t>
      </w:r>
      <w:r>
        <w:rPr>
          <w:rFonts w:ascii="宋体" w:eastAsia="宋体" w:hAnsi="宋体" w:cs="宋体"/>
          <w:b/>
          <w:szCs w:val="21"/>
          <w:lang w:eastAsia="zh-Hans"/>
        </w:rPr>
        <w:t>1</w:t>
      </w:r>
      <w:r>
        <w:rPr>
          <w:rFonts w:ascii="宋体" w:eastAsia="宋体" w:hAnsi="宋体" w:cs="宋体" w:hint="eastAsia"/>
          <w:b/>
          <w:szCs w:val="21"/>
          <w:lang w:eastAsia="zh-Hans"/>
        </w:rPr>
        <w:t>围绕北京市政策纲领</w:t>
      </w:r>
      <w:r>
        <w:rPr>
          <w:rFonts w:ascii="宋体" w:eastAsia="宋体" w:hAnsi="宋体" w:cs="宋体"/>
          <w:b/>
          <w:szCs w:val="21"/>
          <w:lang w:eastAsia="zh-Hans"/>
        </w:rPr>
        <w:t>，</w:t>
      </w:r>
      <w:r>
        <w:rPr>
          <w:rFonts w:ascii="宋体" w:eastAsia="宋体" w:hAnsi="宋体" w:cs="宋体" w:hint="eastAsia"/>
          <w:b/>
          <w:szCs w:val="21"/>
          <w:lang w:eastAsia="zh-Hans"/>
        </w:rPr>
        <w:t>积极推动学校建设发展</w:t>
      </w:r>
      <w:bookmarkEnd w:id="145"/>
    </w:p>
    <w:p w14:paraId="023F2F3B"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围绕落实市</w:t>
      </w:r>
      <w:r>
        <w:rPr>
          <w:rFonts w:ascii="宋体" w:eastAsia="宋体" w:hAnsi="宋体" w:cs="Times New Roman"/>
          <w:szCs w:val="21"/>
        </w:rPr>
        <w:t>十三次党代会</w:t>
      </w:r>
      <w:r>
        <w:rPr>
          <w:rFonts w:ascii="宋体" w:eastAsia="宋体" w:hAnsi="宋体" w:cs="Times New Roman" w:hint="eastAsia"/>
          <w:szCs w:val="21"/>
        </w:rPr>
        <w:t>精神</w:t>
      </w:r>
      <w:r>
        <w:rPr>
          <w:rFonts w:ascii="宋体" w:eastAsia="宋体" w:hAnsi="宋体" w:cs="Times New Roman"/>
          <w:szCs w:val="21"/>
        </w:rPr>
        <w:t>、</w:t>
      </w:r>
      <w:r>
        <w:rPr>
          <w:rFonts w:ascii="宋体" w:eastAsia="宋体" w:hAnsi="宋体" w:cs="Times New Roman" w:hint="eastAsia"/>
          <w:szCs w:val="21"/>
        </w:rPr>
        <w:t>首都</w:t>
      </w:r>
      <w:r>
        <w:rPr>
          <w:rFonts w:ascii="宋体" w:eastAsia="宋体" w:hAnsi="宋体" w:cs="Times New Roman"/>
          <w:szCs w:val="21"/>
        </w:rPr>
        <w:t>“</w:t>
      </w:r>
      <w:r>
        <w:rPr>
          <w:rFonts w:ascii="宋体" w:eastAsia="宋体" w:hAnsi="宋体" w:cs="Times New Roman" w:hint="eastAsia"/>
          <w:szCs w:val="21"/>
        </w:rPr>
        <w:t>四</w:t>
      </w:r>
      <w:r>
        <w:rPr>
          <w:rFonts w:ascii="宋体" w:eastAsia="宋体" w:hAnsi="宋体" w:cs="Times New Roman"/>
          <w:szCs w:val="21"/>
        </w:rPr>
        <w:t>个中心”</w:t>
      </w:r>
      <w:r>
        <w:rPr>
          <w:rFonts w:ascii="宋体" w:eastAsia="宋体" w:hAnsi="宋体" w:cs="Times New Roman" w:hint="eastAsia"/>
          <w:szCs w:val="21"/>
        </w:rPr>
        <w:t>建设、新</w:t>
      </w:r>
      <w:r>
        <w:rPr>
          <w:rFonts w:ascii="宋体" w:eastAsia="宋体" w:hAnsi="宋体" w:cs="Times New Roman"/>
          <w:szCs w:val="21"/>
        </w:rPr>
        <w:t>“</w:t>
      </w:r>
      <w:r>
        <w:rPr>
          <w:rFonts w:ascii="宋体" w:eastAsia="宋体" w:hAnsi="宋体" w:cs="Times New Roman" w:hint="eastAsia"/>
          <w:szCs w:val="21"/>
        </w:rPr>
        <w:t>京</w:t>
      </w:r>
      <w:r>
        <w:rPr>
          <w:rFonts w:ascii="宋体" w:eastAsia="宋体" w:hAnsi="宋体" w:cs="Times New Roman"/>
          <w:szCs w:val="21"/>
        </w:rPr>
        <w:t>十条”</w:t>
      </w:r>
      <w:r>
        <w:rPr>
          <w:rFonts w:ascii="宋体" w:eastAsia="宋体" w:hAnsi="宋体" w:cs="Times New Roman" w:hint="eastAsia"/>
          <w:szCs w:val="21"/>
        </w:rPr>
        <w:t>等</w:t>
      </w:r>
      <w:r>
        <w:rPr>
          <w:rFonts w:ascii="宋体" w:eastAsia="宋体" w:hAnsi="宋体" w:cs="Times New Roman"/>
          <w:szCs w:val="21"/>
        </w:rPr>
        <w:t>，</w:t>
      </w:r>
      <w:r>
        <w:rPr>
          <w:rFonts w:ascii="宋体" w:eastAsia="宋体" w:hAnsi="宋体" w:cs="Times New Roman" w:hint="eastAsia"/>
          <w:szCs w:val="21"/>
        </w:rPr>
        <w:t>进一步突出党建引领，以“领航定向”“强基固本”“头雁领飞”“铸魂育人”“凝心聚力”五大党建工程为抓手，坚持把政治建设摆在首位，进一步优化“党委统一领导、党政分工合作、统筹协调运行”决策体制机制，</w:t>
      </w:r>
      <w:r>
        <w:rPr>
          <w:rFonts w:ascii="宋体" w:eastAsia="宋体" w:hAnsi="宋体" w:cs="Times New Roman"/>
          <w:szCs w:val="21"/>
        </w:rPr>
        <w:t>进一步明确学院发展思路，确定“</w:t>
      </w:r>
      <w:r>
        <w:rPr>
          <w:rFonts w:ascii="宋体" w:eastAsia="宋体" w:hAnsi="宋体" w:cs="Times New Roman" w:hint="eastAsia"/>
          <w:szCs w:val="21"/>
        </w:rPr>
        <w:t>强</w:t>
      </w:r>
      <w:r>
        <w:rPr>
          <w:rFonts w:ascii="宋体" w:eastAsia="宋体" w:hAnsi="宋体" w:cs="Times New Roman"/>
          <w:szCs w:val="21"/>
        </w:rPr>
        <w:t>高冲本”</w:t>
      </w:r>
      <w:r>
        <w:rPr>
          <w:rFonts w:ascii="宋体" w:eastAsia="宋体" w:hAnsi="宋体" w:cs="Times New Roman" w:hint="eastAsia"/>
          <w:szCs w:val="21"/>
        </w:rPr>
        <w:t>发展</w:t>
      </w:r>
      <w:r>
        <w:rPr>
          <w:rFonts w:ascii="宋体" w:eastAsia="宋体" w:hAnsi="宋体" w:cs="Times New Roman"/>
          <w:szCs w:val="21"/>
        </w:rPr>
        <w:t>战略，</w:t>
      </w:r>
      <w:r>
        <w:rPr>
          <w:rFonts w:ascii="宋体" w:eastAsia="宋体" w:hAnsi="宋体" w:cs="Times New Roman" w:hint="eastAsia"/>
          <w:szCs w:val="21"/>
        </w:rPr>
        <w:t>坚持“立足北京、服务政法、服务社会、服务基层”办学宗旨，突出“立德明法、重能强技”人才培养特色，以培养服务首都社会经济的法律辅助人才、基层法律服务人才、中高层次安保人才、社会管理及信息技术服务等高素质技术技能人才为目标，打造</w:t>
      </w:r>
      <w:r>
        <w:rPr>
          <w:rFonts w:ascii="宋体" w:eastAsia="宋体" w:hAnsi="宋体" w:cs="Times New Roman"/>
          <w:szCs w:val="21"/>
        </w:rPr>
        <w:t>一批特色高水平专业群和实训基地，</w:t>
      </w:r>
      <w:r>
        <w:rPr>
          <w:rFonts w:ascii="宋体" w:eastAsia="宋体" w:hAnsi="宋体" w:cs="Times New Roman" w:hint="eastAsia"/>
          <w:szCs w:val="21"/>
        </w:rPr>
        <w:t>培育本科层次职业教育专业</w:t>
      </w:r>
      <w:r>
        <w:rPr>
          <w:rFonts w:ascii="宋体" w:eastAsia="宋体" w:hAnsi="宋体" w:cs="Times New Roman"/>
          <w:szCs w:val="21"/>
        </w:rPr>
        <w:t>，建设高水平一流政法职业</w:t>
      </w:r>
      <w:r>
        <w:rPr>
          <w:rFonts w:ascii="宋体" w:eastAsia="宋体" w:hAnsi="宋体" w:cs="Times New Roman" w:hint="eastAsia"/>
          <w:szCs w:val="21"/>
        </w:rPr>
        <w:t>院校</w:t>
      </w:r>
      <w:r>
        <w:rPr>
          <w:rFonts w:ascii="宋体" w:eastAsia="宋体" w:hAnsi="宋体" w:cs="Times New Roman"/>
          <w:szCs w:val="21"/>
        </w:rPr>
        <w:t>。</w:t>
      </w:r>
    </w:p>
    <w:p w14:paraId="4D0395AB" w14:textId="77777777" w:rsidR="00DA7F19" w:rsidRDefault="00000000">
      <w:pPr>
        <w:spacing w:line="400" w:lineRule="exact"/>
        <w:ind w:firstLineChars="200" w:firstLine="422"/>
        <w:outlineLvl w:val="2"/>
        <w:rPr>
          <w:rFonts w:ascii="宋体" w:eastAsia="宋体" w:hAnsi="宋体" w:cs="宋体"/>
          <w:b/>
          <w:szCs w:val="21"/>
          <w:lang w:eastAsia="zh-Hans"/>
        </w:rPr>
      </w:pPr>
      <w:bookmarkStart w:id="146" w:name="_Toc747501177"/>
      <w:r>
        <w:rPr>
          <w:rFonts w:ascii="宋体" w:eastAsia="宋体" w:hAnsi="宋体" w:cs="宋体"/>
          <w:b/>
          <w:szCs w:val="21"/>
          <w:lang w:eastAsia="zh-Hans"/>
        </w:rPr>
        <w:t>5</w:t>
      </w:r>
      <w:r>
        <w:rPr>
          <w:rFonts w:ascii="宋体" w:eastAsia="宋体" w:hAnsi="宋体" w:cs="宋体" w:hint="eastAsia"/>
          <w:b/>
          <w:szCs w:val="21"/>
          <w:lang w:eastAsia="zh-Hans"/>
        </w:rPr>
        <w:t>.</w:t>
      </w:r>
      <w:r>
        <w:rPr>
          <w:rFonts w:ascii="宋体" w:eastAsia="宋体" w:hAnsi="宋体" w:cs="宋体"/>
          <w:b/>
          <w:szCs w:val="21"/>
          <w:lang w:eastAsia="zh-Hans"/>
        </w:rPr>
        <w:t>2</w:t>
      </w:r>
      <w:r>
        <w:rPr>
          <w:rFonts w:ascii="宋体" w:eastAsia="宋体" w:hAnsi="宋体" w:cs="宋体" w:hint="eastAsia"/>
          <w:b/>
          <w:szCs w:val="21"/>
          <w:lang w:eastAsia="zh-Hans"/>
        </w:rPr>
        <w:t>.2领会各项政策文件</w:t>
      </w:r>
      <w:r>
        <w:rPr>
          <w:rFonts w:ascii="宋体" w:eastAsia="宋体" w:hAnsi="宋体" w:cs="宋体"/>
          <w:b/>
          <w:szCs w:val="21"/>
          <w:lang w:eastAsia="zh-Hans"/>
        </w:rPr>
        <w:t>，</w:t>
      </w:r>
      <w:r>
        <w:rPr>
          <w:rFonts w:ascii="宋体" w:eastAsia="宋体" w:hAnsi="宋体" w:cs="宋体" w:hint="eastAsia"/>
          <w:b/>
          <w:szCs w:val="21"/>
          <w:lang w:eastAsia="zh-Hans"/>
        </w:rPr>
        <w:t>落实相关具体工作</w:t>
      </w:r>
      <w:bookmarkEnd w:id="146"/>
    </w:p>
    <w:p w14:paraId="1D91938C"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认真领会落实市委、市委政法委、市教委、市相关委办局的相关政策、文件精神，做好</w:t>
      </w:r>
      <w:r>
        <w:rPr>
          <w:rFonts w:ascii="宋体" w:eastAsia="宋体" w:hAnsi="宋体" w:cs="Times New Roman"/>
          <w:szCs w:val="21"/>
        </w:rPr>
        <w:t>学院教育教学和内部治理</w:t>
      </w:r>
      <w:r>
        <w:rPr>
          <w:rFonts w:ascii="宋体" w:eastAsia="宋体" w:hAnsi="宋体" w:cs="Times New Roman" w:hint="eastAsia"/>
          <w:szCs w:val="21"/>
        </w:rPr>
        <w:t>各项</w:t>
      </w:r>
      <w:r>
        <w:rPr>
          <w:rFonts w:ascii="宋体" w:eastAsia="宋体" w:hAnsi="宋体" w:cs="Times New Roman"/>
          <w:szCs w:val="21"/>
        </w:rPr>
        <w:t>工作。</w:t>
      </w:r>
      <w:r>
        <w:rPr>
          <w:rFonts w:ascii="宋体" w:eastAsia="宋体" w:hAnsi="宋体" w:cs="Times New Roman" w:hint="eastAsia"/>
          <w:szCs w:val="21"/>
        </w:rPr>
        <w:t>完成《学院“十四五”时期发展规划》《学院“十四五”时期专业建设发展规划》《学院“十四五”时期教师队伍建设发展规划》，</w:t>
      </w:r>
      <w:r>
        <w:rPr>
          <w:rFonts w:ascii="宋体" w:eastAsia="宋体" w:hAnsi="宋体" w:cs="Times New Roman"/>
          <w:szCs w:val="21"/>
        </w:rPr>
        <w:t>加强顶层设计。</w:t>
      </w:r>
      <w:r>
        <w:rPr>
          <w:rFonts w:ascii="宋体" w:eastAsia="宋体" w:hAnsi="宋体" w:cs="Times New Roman" w:hint="eastAsia"/>
          <w:szCs w:val="21"/>
        </w:rPr>
        <w:t>坚持疫情</w:t>
      </w:r>
      <w:r>
        <w:rPr>
          <w:rFonts w:ascii="宋体" w:eastAsia="宋体" w:hAnsi="宋体" w:cs="Times New Roman"/>
          <w:szCs w:val="21"/>
        </w:rPr>
        <w:t>防控“</w:t>
      </w:r>
      <w:r>
        <w:rPr>
          <w:rFonts w:ascii="宋体" w:eastAsia="宋体" w:hAnsi="宋体" w:cs="Times New Roman" w:hint="eastAsia"/>
          <w:szCs w:val="21"/>
        </w:rPr>
        <w:t>动态清零</w:t>
      </w:r>
      <w:r>
        <w:rPr>
          <w:rFonts w:ascii="宋体" w:eastAsia="宋体" w:hAnsi="宋体" w:cs="Times New Roman"/>
          <w:szCs w:val="21"/>
        </w:rPr>
        <w:t>”</w:t>
      </w:r>
      <w:r>
        <w:rPr>
          <w:rFonts w:ascii="宋体" w:eastAsia="宋体" w:hAnsi="宋体" w:cs="Times New Roman" w:hint="eastAsia"/>
          <w:szCs w:val="21"/>
        </w:rPr>
        <w:t>方针</w:t>
      </w:r>
      <w:r>
        <w:rPr>
          <w:rFonts w:ascii="宋体" w:eastAsia="宋体" w:hAnsi="宋体" w:cs="Times New Roman"/>
          <w:szCs w:val="21"/>
        </w:rPr>
        <w:t>，</w:t>
      </w:r>
      <w:r>
        <w:rPr>
          <w:rFonts w:ascii="宋体" w:eastAsia="宋体" w:hAnsi="宋体" w:cs="Times New Roman" w:hint="eastAsia"/>
          <w:szCs w:val="21"/>
        </w:rPr>
        <w:t>落实</w:t>
      </w:r>
      <w:r>
        <w:rPr>
          <w:rFonts w:ascii="宋体" w:eastAsia="宋体" w:hAnsi="宋体" w:cs="Times New Roman"/>
          <w:szCs w:val="21"/>
        </w:rPr>
        <w:t>“</w:t>
      </w:r>
      <w:r>
        <w:rPr>
          <w:rFonts w:ascii="宋体" w:eastAsia="宋体" w:hAnsi="宋体" w:cs="Times New Roman" w:hint="eastAsia"/>
          <w:szCs w:val="21"/>
        </w:rPr>
        <w:t>四方</w:t>
      </w:r>
      <w:r>
        <w:rPr>
          <w:rFonts w:ascii="宋体" w:eastAsia="宋体" w:hAnsi="宋体" w:cs="Times New Roman"/>
          <w:szCs w:val="21"/>
        </w:rPr>
        <w:t>责任”</w:t>
      </w:r>
      <w:r>
        <w:rPr>
          <w:rFonts w:ascii="宋体" w:eastAsia="宋体" w:hAnsi="宋体" w:cs="Times New Roman" w:hint="eastAsia"/>
          <w:szCs w:val="21"/>
        </w:rPr>
        <w:t>。按照</w:t>
      </w:r>
      <w:r>
        <w:rPr>
          <w:rFonts w:ascii="宋体" w:eastAsia="宋体" w:hAnsi="宋体" w:cs="Times New Roman"/>
          <w:szCs w:val="21"/>
        </w:rPr>
        <w:t>市委重大事项</w:t>
      </w:r>
      <w:r>
        <w:rPr>
          <w:rFonts w:ascii="宋体" w:eastAsia="宋体" w:hAnsi="宋体" w:cs="Times New Roman" w:hint="eastAsia"/>
          <w:szCs w:val="21"/>
        </w:rPr>
        <w:t>请示</w:t>
      </w:r>
      <w:r>
        <w:rPr>
          <w:rFonts w:ascii="宋体" w:eastAsia="宋体" w:hAnsi="宋体" w:cs="Times New Roman"/>
          <w:szCs w:val="21"/>
        </w:rPr>
        <w:t>报告、党委规范性文件报备等相关要求</w:t>
      </w:r>
      <w:r>
        <w:rPr>
          <w:rFonts w:ascii="宋体" w:eastAsia="宋体" w:hAnsi="宋体" w:cs="Times New Roman" w:hint="eastAsia"/>
          <w:szCs w:val="21"/>
        </w:rPr>
        <w:t>做好</w:t>
      </w:r>
      <w:r>
        <w:rPr>
          <w:rFonts w:ascii="宋体" w:eastAsia="宋体" w:hAnsi="宋体" w:cs="Times New Roman"/>
          <w:szCs w:val="21"/>
        </w:rPr>
        <w:t>相关工作。</w:t>
      </w:r>
      <w:r>
        <w:rPr>
          <w:rFonts w:ascii="宋体" w:eastAsia="宋体" w:hAnsi="宋体" w:cs="Times New Roman" w:hint="eastAsia"/>
          <w:szCs w:val="21"/>
        </w:rPr>
        <w:t>将</w:t>
      </w:r>
      <w:r>
        <w:rPr>
          <w:rFonts w:ascii="宋体" w:eastAsia="宋体" w:hAnsi="宋体" w:cs="Times New Roman"/>
          <w:szCs w:val="21"/>
        </w:rPr>
        <w:t>市委、市政府政策</w:t>
      </w:r>
      <w:r>
        <w:rPr>
          <w:rFonts w:ascii="宋体" w:eastAsia="宋体" w:hAnsi="宋体" w:cs="Times New Roman" w:hint="eastAsia"/>
          <w:szCs w:val="21"/>
        </w:rPr>
        <w:t>法规</w:t>
      </w:r>
      <w:r>
        <w:rPr>
          <w:rFonts w:ascii="宋体" w:eastAsia="宋体" w:hAnsi="宋体" w:cs="Times New Roman"/>
          <w:szCs w:val="21"/>
        </w:rPr>
        <w:t>文件</w:t>
      </w:r>
      <w:r>
        <w:rPr>
          <w:rFonts w:ascii="宋体" w:eastAsia="宋体" w:hAnsi="宋体" w:cs="Times New Roman" w:hint="eastAsia"/>
          <w:szCs w:val="21"/>
        </w:rPr>
        <w:t>精神</w:t>
      </w:r>
      <w:r>
        <w:rPr>
          <w:rFonts w:ascii="宋体" w:eastAsia="宋体" w:hAnsi="宋体" w:cs="Times New Roman"/>
          <w:szCs w:val="21"/>
        </w:rPr>
        <w:t>切实转化为</w:t>
      </w:r>
      <w:r>
        <w:rPr>
          <w:rFonts w:ascii="宋体" w:eastAsia="宋体" w:hAnsi="宋体" w:cs="Times New Roman" w:hint="eastAsia"/>
          <w:szCs w:val="21"/>
        </w:rPr>
        <w:t>改革发展</w:t>
      </w:r>
      <w:r>
        <w:rPr>
          <w:rFonts w:ascii="宋体" w:eastAsia="宋体" w:hAnsi="宋体" w:cs="Times New Roman"/>
          <w:szCs w:val="21"/>
        </w:rPr>
        <w:t>各项工作举措，如</w:t>
      </w:r>
      <w:r>
        <w:rPr>
          <w:rFonts w:ascii="宋体" w:eastAsia="宋体" w:hAnsi="宋体" w:cs="Times New Roman" w:hint="eastAsia"/>
          <w:szCs w:val="21"/>
        </w:rPr>
        <w:t>落实《北京市市级项目支出预算管理办法》，</w:t>
      </w:r>
      <w:r>
        <w:rPr>
          <w:rFonts w:ascii="宋体" w:eastAsia="宋体" w:hAnsi="宋体" w:cs="Times New Roman"/>
          <w:szCs w:val="21"/>
        </w:rPr>
        <w:t>于</w:t>
      </w:r>
      <w:r>
        <w:rPr>
          <w:rFonts w:ascii="宋体" w:eastAsia="宋体" w:hAnsi="宋体" w:cs="Times New Roman" w:hint="eastAsia"/>
          <w:szCs w:val="21"/>
        </w:rPr>
        <w:t>2021年12月出台</w:t>
      </w:r>
      <w:r>
        <w:rPr>
          <w:rFonts w:ascii="宋体" w:eastAsia="宋体" w:hAnsi="宋体" w:cs="Times New Roman"/>
          <w:szCs w:val="21"/>
        </w:rPr>
        <w:t>《</w:t>
      </w:r>
      <w:r>
        <w:rPr>
          <w:rFonts w:ascii="宋体" w:eastAsia="宋体" w:hAnsi="宋体" w:cs="Times New Roman" w:hint="eastAsia"/>
          <w:szCs w:val="21"/>
        </w:rPr>
        <w:t>学院项目预算与实施管理办法</w:t>
      </w:r>
      <w:r>
        <w:rPr>
          <w:rFonts w:ascii="宋体" w:eastAsia="宋体" w:hAnsi="宋体" w:cs="Times New Roman"/>
          <w:szCs w:val="21"/>
        </w:rPr>
        <w:t>》</w:t>
      </w:r>
      <w:r>
        <w:rPr>
          <w:rFonts w:ascii="宋体" w:eastAsia="宋体" w:hAnsi="宋体" w:cs="Times New Roman" w:hint="eastAsia"/>
          <w:szCs w:val="21"/>
        </w:rPr>
        <w:t>。第一时间</w:t>
      </w:r>
      <w:r>
        <w:rPr>
          <w:rFonts w:ascii="宋体" w:eastAsia="宋体" w:hAnsi="宋体" w:cs="Times New Roman"/>
          <w:szCs w:val="21"/>
        </w:rPr>
        <w:t>传达</w:t>
      </w:r>
      <w:r>
        <w:rPr>
          <w:rFonts w:ascii="宋体" w:eastAsia="宋体" w:hAnsi="宋体" w:cs="Times New Roman" w:hint="eastAsia"/>
          <w:szCs w:val="21"/>
        </w:rPr>
        <w:t>落实《北京市关于全面加强新时代大中小学劳动教育的实施意见》《北京市教育委员会转发教育部等六部门关于推进教育新型基础设施建设构建高质量教育支撑体系指导意见的通知》。此外</w:t>
      </w:r>
      <w:r>
        <w:rPr>
          <w:rFonts w:ascii="宋体" w:eastAsia="宋体" w:hAnsi="宋体" w:cs="Times New Roman"/>
          <w:szCs w:val="21"/>
        </w:rPr>
        <w:t>，</w:t>
      </w:r>
      <w:r>
        <w:rPr>
          <w:rFonts w:ascii="宋体" w:eastAsia="宋体" w:hAnsi="宋体" w:cs="Times New Roman" w:hint="eastAsia"/>
          <w:szCs w:val="21"/>
        </w:rPr>
        <w:t>开展北京市职业教育提</w:t>
      </w:r>
      <w:proofErr w:type="gramStart"/>
      <w:r>
        <w:rPr>
          <w:rFonts w:ascii="宋体" w:eastAsia="宋体" w:hAnsi="宋体" w:cs="Times New Roman" w:hint="eastAsia"/>
          <w:szCs w:val="21"/>
        </w:rPr>
        <w:t>质培优行动</w:t>
      </w:r>
      <w:proofErr w:type="gramEnd"/>
      <w:r>
        <w:rPr>
          <w:rFonts w:ascii="宋体" w:eastAsia="宋体" w:hAnsi="宋体" w:cs="Times New Roman" w:hint="eastAsia"/>
          <w:szCs w:val="21"/>
        </w:rPr>
        <w:t>计划建设任务评价工作、第三批北京市职业院校特色高水平骨干专业和实训基地（工程师学院及技术技能大师工作室）建设项目、北京市职业院校教师素质提高计划高水平教师队伍培育和支持计划项目、北京市优秀教师和北京市优秀教育工作者评选</w:t>
      </w:r>
      <w:r>
        <w:rPr>
          <w:rFonts w:ascii="宋体" w:eastAsia="宋体" w:hAnsi="宋体" w:cs="Times New Roman"/>
          <w:szCs w:val="21"/>
        </w:rPr>
        <w:t>、</w:t>
      </w:r>
      <w:r>
        <w:rPr>
          <w:rFonts w:ascii="宋体" w:eastAsia="宋体" w:hAnsi="宋体" w:cs="Times New Roman" w:hint="eastAsia"/>
          <w:szCs w:val="21"/>
        </w:rPr>
        <w:t>北京市职业教育在线精品课程遴选建设、</w:t>
      </w:r>
      <w:r>
        <w:rPr>
          <w:rFonts w:ascii="宋体" w:eastAsia="宋体" w:hAnsi="宋体" w:cs="Times New Roman"/>
          <w:szCs w:val="21"/>
        </w:rPr>
        <w:t>2021年北京市教学成果奖培育与申报培训、北京市职业教育专业教学资源库遴选建设、2022年度北京市教育科学规划课题网上申报、北京市职业院校第二批特高项目阶段评估、2022年北京职业院校思想政治和德育重点工作、2021年中等职业教育国家奖学金和北京市政府奖学金评审、2022</w:t>
      </w:r>
      <w:r>
        <w:rPr>
          <w:rFonts w:ascii="宋体" w:eastAsia="宋体" w:hAnsi="宋体" w:cs="Times New Roman" w:hint="eastAsia"/>
          <w:szCs w:val="21"/>
        </w:rPr>
        <w:t>年市级部门预算编制等</w:t>
      </w:r>
      <w:r>
        <w:rPr>
          <w:rFonts w:ascii="宋体" w:eastAsia="宋体" w:hAnsi="宋体" w:cs="Times New Roman"/>
          <w:szCs w:val="21"/>
        </w:rPr>
        <w:t>工作，学院</w:t>
      </w:r>
      <w:r>
        <w:rPr>
          <w:rFonts w:ascii="宋体" w:eastAsia="宋体" w:hAnsi="宋体" w:cs="Times New Roman" w:hint="eastAsia"/>
          <w:szCs w:val="21"/>
        </w:rPr>
        <w:t>改革</w:t>
      </w:r>
      <w:r>
        <w:rPr>
          <w:rFonts w:ascii="宋体" w:eastAsia="宋体" w:hAnsi="宋体" w:cs="Times New Roman"/>
          <w:szCs w:val="21"/>
        </w:rPr>
        <w:t>发展各项工作</w:t>
      </w:r>
      <w:r>
        <w:rPr>
          <w:rFonts w:ascii="宋体" w:eastAsia="宋体" w:hAnsi="宋体" w:cs="Times New Roman" w:hint="eastAsia"/>
          <w:szCs w:val="21"/>
        </w:rPr>
        <w:t>取得</w:t>
      </w:r>
      <w:r>
        <w:rPr>
          <w:rFonts w:ascii="宋体" w:eastAsia="宋体" w:hAnsi="宋体" w:cs="Times New Roman"/>
          <w:szCs w:val="21"/>
        </w:rPr>
        <w:t>明显成效。</w:t>
      </w:r>
    </w:p>
    <w:p w14:paraId="74D624D8" w14:textId="77777777" w:rsidR="00DA7F19" w:rsidRDefault="00000000">
      <w:pPr>
        <w:spacing w:line="360" w:lineRule="auto"/>
        <w:ind w:firstLineChars="150" w:firstLine="361"/>
        <w:outlineLvl w:val="1"/>
        <w:rPr>
          <w:rFonts w:ascii="宋体" w:eastAsia="宋体" w:hAnsi="宋体" w:cs="Times New Roman"/>
          <w:b/>
          <w:sz w:val="24"/>
        </w:rPr>
      </w:pPr>
      <w:bookmarkStart w:id="147" w:name="_Toc472946889"/>
      <w:r>
        <w:rPr>
          <w:rFonts w:ascii="宋体" w:eastAsia="宋体" w:hAnsi="宋体" w:cs="Times New Roman" w:hint="eastAsia"/>
          <w:b/>
          <w:sz w:val="24"/>
        </w:rPr>
        <w:lastRenderedPageBreak/>
        <w:t>5.3学校治理</w:t>
      </w:r>
      <w:bookmarkEnd w:id="147"/>
    </w:p>
    <w:p w14:paraId="56505B24" w14:textId="77777777" w:rsidR="00DA7F19" w:rsidRDefault="00000000">
      <w:pPr>
        <w:spacing w:line="400" w:lineRule="exact"/>
        <w:ind w:firstLineChars="200" w:firstLine="422"/>
        <w:outlineLvl w:val="2"/>
        <w:rPr>
          <w:rFonts w:ascii="宋体" w:eastAsia="宋体" w:hAnsi="宋体" w:cs="宋体"/>
          <w:b/>
          <w:szCs w:val="21"/>
        </w:rPr>
      </w:pPr>
      <w:bookmarkStart w:id="148" w:name="_Toc981385876"/>
      <w:r>
        <w:rPr>
          <w:rFonts w:ascii="宋体" w:eastAsia="宋体" w:hAnsi="宋体" w:cs="宋体"/>
          <w:b/>
          <w:szCs w:val="21"/>
        </w:rPr>
        <w:t>5</w:t>
      </w:r>
      <w:r>
        <w:rPr>
          <w:rFonts w:ascii="宋体" w:eastAsia="宋体" w:hAnsi="宋体" w:cs="宋体" w:hint="eastAsia"/>
          <w:b/>
          <w:szCs w:val="21"/>
          <w:lang w:eastAsia="zh-Hans"/>
        </w:rPr>
        <w:t>.</w:t>
      </w:r>
      <w:r>
        <w:rPr>
          <w:rFonts w:ascii="宋体" w:eastAsia="宋体" w:hAnsi="宋体" w:cs="宋体"/>
          <w:b/>
          <w:szCs w:val="21"/>
          <w:lang w:eastAsia="zh-Hans"/>
        </w:rPr>
        <w:t>3</w:t>
      </w:r>
      <w:r>
        <w:rPr>
          <w:rFonts w:ascii="宋体" w:eastAsia="宋体" w:hAnsi="宋体" w:cs="宋体" w:hint="eastAsia"/>
          <w:b/>
          <w:szCs w:val="21"/>
          <w:lang w:eastAsia="zh-Hans"/>
        </w:rPr>
        <w:t>.</w:t>
      </w:r>
      <w:r>
        <w:rPr>
          <w:rFonts w:ascii="宋体" w:eastAsia="宋体" w:hAnsi="宋体" w:cs="宋体"/>
          <w:b/>
          <w:szCs w:val="21"/>
        </w:rPr>
        <w:t>1</w:t>
      </w:r>
      <w:r>
        <w:rPr>
          <w:rFonts w:ascii="宋体" w:eastAsia="宋体" w:hAnsi="宋体" w:cs="宋体" w:hint="eastAsia"/>
          <w:b/>
          <w:szCs w:val="21"/>
        </w:rPr>
        <w:t>进一步优化“党委统一领导、党政分工合作、统筹协调运行”决策体制机制</w:t>
      </w:r>
      <w:bookmarkEnd w:id="148"/>
    </w:p>
    <w:p w14:paraId="63C56AD6"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优化党委决策机制，从细化决策内容和规范决策程序入手，加强党对学院工作的全面领导。进一步修订完善党委会、院长办公会议事规则并严格执行。严格落实《书记专题会议事规则》等规章制度。认真执行“三重一大”制度，党委会、院长办公会按照议事规则对涉及“三重一大”议题进行审查，对涉及“三重一大”合同进行严格的法</w:t>
      </w:r>
      <w:proofErr w:type="gramStart"/>
      <w:r>
        <w:rPr>
          <w:rFonts w:ascii="宋体" w:eastAsia="宋体" w:hAnsi="宋体" w:cs="Times New Roman" w:hint="eastAsia"/>
          <w:szCs w:val="21"/>
        </w:rPr>
        <w:t>务</w:t>
      </w:r>
      <w:proofErr w:type="gramEnd"/>
      <w:r>
        <w:rPr>
          <w:rFonts w:ascii="宋体" w:eastAsia="宋体" w:hAnsi="宋体" w:cs="Times New Roman" w:hint="eastAsia"/>
          <w:szCs w:val="21"/>
        </w:rPr>
        <w:t>审查和印章审批把关。严格落实党委领导下的校长负责制，院长按照法律规定履行职责，议事协调机构依据各自规程等开展工作。在章程修订中进一步集中体现“健全党委与行政议事决策制度，建立健全党委统一领导、党政分工合作、协调运行的工作机制”“在学院党委领导下的学院正式行政机构之外，可根据学院发展实际需要，依法设立议事协调机构及临时工作机构”相关内容。做深做实巡视整改“后半篇文章”，加快各项整改工作收尾。</w:t>
      </w:r>
    </w:p>
    <w:p w14:paraId="27A09020" w14:textId="77777777" w:rsidR="00DA7F19" w:rsidRDefault="00000000">
      <w:pPr>
        <w:spacing w:line="400" w:lineRule="exact"/>
        <w:ind w:firstLineChars="200" w:firstLine="422"/>
        <w:outlineLvl w:val="2"/>
        <w:rPr>
          <w:rFonts w:ascii="宋体" w:eastAsia="宋体" w:hAnsi="宋体" w:cs="宋体"/>
          <w:b/>
          <w:szCs w:val="21"/>
        </w:rPr>
      </w:pPr>
      <w:bookmarkStart w:id="149" w:name="_Toc1478008972"/>
      <w:r>
        <w:rPr>
          <w:rFonts w:ascii="宋体" w:eastAsia="宋体" w:hAnsi="宋体" w:cs="宋体"/>
          <w:b/>
          <w:szCs w:val="21"/>
        </w:rPr>
        <w:t>5</w:t>
      </w:r>
      <w:r>
        <w:rPr>
          <w:rFonts w:ascii="宋体" w:eastAsia="宋体" w:hAnsi="宋体" w:cs="宋体" w:hint="eastAsia"/>
          <w:b/>
          <w:szCs w:val="21"/>
          <w:lang w:eastAsia="zh-Hans"/>
        </w:rPr>
        <w:t>.</w:t>
      </w:r>
      <w:r>
        <w:rPr>
          <w:rFonts w:ascii="宋体" w:eastAsia="宋体" w:hAnsi="宋体" w:cs="宋体"/>
          <w:b/>
          <w:szCs w:val="21"/>
          <w:lang w:eastAsia="zh-Hans"/>
        </w:rPr>
        <w:t>3</w:t>
      </w:r>
      <w:r>
        <w:rPr>
          <w:rFonts w:ascii="宋体" w:eastAsia="宋体" w:hAnsi="宋体" w:cs="宋体" w:hint="eastAsia"/>
          <w:b/>
          <w:szCs w:val="21"/>
          <w:lang w:eastAsia="zh-Hans"/>
        </w:rPr>
        <w:t>.</w:t>
      </w:r>
      <w:r>
        <w:rPr>
          <w:rFonts w:ascii="宋体" w:eastAsia="宋体" w:hAnsi="宋体" w:cs="宋体"/>
          <w:b/>
          <w:szCs w:val="21"/>
        </w:rPr>
        <w:t>2一手抓内部治理，一手抓综合改革，构建现代大学治理体系</w:t>
      </w:r>
      <w:bookmarkEnd w:id="149"/>
    </w:p>
    <w:p w14:paraId="55C5E32E"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szCs w:val="21"/>
        </w:rPr>
        <w:t>毫不动摇坚持“动态清零”总方针，</w:t>
      </w:r>
      <w:proofErr w:type="gramStart"/>
      <w:r>
        <w:rPr>
          <w:rFonts w:ascii="宋体" w:eastAsia="宋体" w:hAnsi="宋体" w:cs="Times New Roman"/>
          <w:szCs w:val="21"/>
        </w:rPr>
        <w:t>落细落实</w:t>
      </w:r>
      <w:proofErr w:type="gramEnd"/>
      <w:r>
        <w:rPr>
          <w:rFonts w:ascii="宋体" w:eastAsia="宋体" w:hAnsi="宋体" w:cs="Times New Roman"/>
          <w:szCs w:val="21"/>
        </w:rPr>
        <w:t>各项疫情防控措施，坚持“校自为战”“平战结合”理念，构筑师生健康防线。依法治校，民主管理，将师生利益放在第一位，构筑起学院和师生群众之间“连心桥”，“12345市民服务热线”和“9500”校内“接诉即办”服务热线响应率、解决率、满意率均为100%。通过召开座谈会、调研等多种渠道面向教职工广泛</w:t>
      </w:r>
      <w:proofErr w:type="gramStart"/>
      <w:r>
        <w:rPr>
          <w:rFonts w:ascii="宋体" w:eastAsia="宋体" w:hAnsi="宋体" w:cs="Times New Roman"/>
          <w:szCs w:val="21"/>
        </w:rPr>
        <w:t>征求办</w:t>
      </w:r>
      <w:proofErr w:type="gramEnd"/>
      <w:r>
        <w:rPr>
          <w:rFonts w:ascii="宋体" w:eastAsia="宋体" w:hAnsi="宋体" w:cs="Times New Roman"/>
          <w:szCs w:val="21"/>
        </w:rPr>
        <w:t>实事意见。加强信息公开工作，</w:t>
      </w:r>
      <w:proofErr w:type="gramStart"/>
      <w:r>
        <w:rPr>
          <w:rFonts w:ascii="宋体" w:eastAsia="宋体" w:hAnsi="宋体" w:cs="Times New Roman"/>
          <w:szCs w:val="21"/>
        </w:rPr>
        <w:t>在官网发布</w:t>
      </w:r>
      <w:proofErr w:type="gramEnd"/>
      <w:r>
        <w:rPr>
          <w:rFonts w:ascii="宋体" w:eastAsia="宋体" w:hAnsi="宋体" w:cs="Times New Roman"/>
          <w:szCs w:val="21"/>
        </w:rPr>
        <w:t>《年度信息公开报告》《2021年度部门决算》《年度政府采购项目采购意向公示》等，校园网公布党委会、院长办公会会议纪要。召开教代会执委会、工会委员会会议、第二届教职工代表大会第六次会议暨工会会员代表大会第五次会议。召开教职工申诉处理委员会第一次会议，审议申诉材料并</w:t>
      </w:r>
      <w:proofErr w:type="gramStart"/>
      <w:r>
        <w:rPr>
          <w:rFonts w:ascii="宋体" w:eastAsia="宋体" w:hAnsi="宋体" w:cs="Times New Roman"/>
          <w:szCs w:val="21"/>
        </w:rPr>
        <w:t>作出</w:t>
      </w:r>
      <w:proofErr w:type="gramEnd"/>
      <w:r>
        <w:rPr>
          <w:rFonts w:ascii="宋体" w:eastAsia="宋体" w:hAnsi="宋体" w:cs="Times New Roman"/>
          <w:szCs w:val="21"/>
        </w:rPr>
        <w:t>决议。修订《实施内部控制规范工作风险评估办法》，提升风险管控水平。修订《报销管理办法》，防范资金使用廉政风险。完成《2022年教育收费自查自纠工作报告》上报市教委。</w:t>
      </w:r>
    </w:p>
    <w:p w14:paraId="23A94776" w14:textId="77777777" w:rsidR="00DA7F19" w:rsidRDefault="00000000">
      <w:pPr>
        <w:spacing w:line="360" w:lineRule="auto"/>
        <w:ind w:firstLineChars="150" w:firstLine="361"/>
        <w:outlineLvl w:val="1"/>
        <w:rPr>
          <w:rFonts w:ascii="宋体" w:eastAsia="宋体" w:hAnsi="宋体" w:cs="Times New Roman"/>
          <w:b/>
          <w:sz w:val="24"/>
        </w:rPr>
      </w:pPr>
      <w:bookmarkStart w:id="150" w:name="_Toc953447555"/>
      <w:r>
        <w:rPr>
          <w:rFonts w:ascii="宋体" w:eastAsia="宋体" w:hAnsi="宋体" w:cs="Times New Roman" w:hint="eastAsia"/>
          <w:b/>
          <w:sz w:val="24"/>
        </w:rPr>
        <w:t>5.4质量保证体系建设</w:t>
      </w:r>
      <w:bookmarkEnd w:id="150"/>
    </w:p>
    <w:p w14:paraId="302734FD"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学校以提高教学质量为中心，形成了以教学质量目标，教学资源保障，教学过程管理，教学质量监控等为核心的教学质量保障框架，打造以教学质量评价机制和教学质量提升机制为主体的教学质量保障体系。</w:t>
      </w:r>
    </w:p>
    <w:p w14:paraId="6B288D72" w14:textId="77777777" w:rsidR="00DA7F19" w:rsidRDefault="00000000">
      <w:pPr>
        <w:spacing w:line="400" w:lineRule="exact"/>
        <w:ind w:firstLineChars="200" w:firstLine="422"/>
        <w:outlineLvl w:val="2"/>
        <w:rPr>
          <w:rFonts w:ascii="宋体" w:eastAsia="宋体" w:hAnsi="宋体" w:cs="Times New Roman"/>
          <w:b/>
          <w:szCs w:val="21"/>
        </w:rPr>
      </w:pPr>
      <w:bookmarkStart w:id="151" w:name="_Toc70082971"/>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lang w:eastAsia="zh-Hans"/>
        </w:rPr>
        <w:t>.</w:t>
      </w:r>
      <w:r>
        <w:rPr>
          <w:rFonts w:ascii="宋体" w:eastAsia="宋体" w:hAnsi="宋体" w:cs="Times New Roman"/>
          <w:b/>
          <w:szCs w:val="21"/>
          <w:lang w:eastAsia="zh-Hans"/>
        </w:rPr>
        <w:t>1</w:t>
      </w:r>
      <w:r>
        <w:rPr>
          <w:rFonts w:ascii="宋体" w:eastAsia="宋体" w:hAnsi="宋体" w:cs="Times New Roman"/>
          <w:b/>
          <w:szCs w:val="21"/>
        </w:rPr>
        <w:t>突出师德师风</w:t>
      </w:r>
      <w:r>
        <w:rPr>
          <w:rFonts w:ascii="宋体" w:eastAsia="宋体" w:hAnsi="宋体" w:cs="Times New Roman" w:hint="eastAsia"/>
          <w:b/>
          <w:szCs w:val="21"/>
        </w:rPr>
        <w:t>建设</w:t>
      </w:r>
      <w:r>
        <w:rPr>
          <w:rFonts w:ascii="宋体" w:eastAsia="宋体" w:hAnsi="宋体" w:cs="Times New Roman"/>
          <w:b/>
          <w:szCs w:val="21"/>
        </w:rPr>
        <w:t>，夯实立德树人基石</w:t>
      </w:r>
      <w:bookmarkEnd w:id="151"/>
    </w:p>
    <w:p w14:paraId="0DC74FD2"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学校通过多种形式和途径提高教师的思想素质和敬业精神，不断增强教师教学质量荣辱感和培养人才责任感、使命感。树立向师德要质量的意识，旗帜鲜明的讲质量，大张旗鼓的促质量，扎扎实实的抓质量，坚持</w:t>
      </w:r>
      <w:r>
        <w:rPr>
          <w:rFonts w:ascii="宋体" w:eastAsia="宋体" w:hAnsi="宋体" w:cs="Times New Roman"/>
          <w:szCs w:val="21"/>
        </w:rPr>
        <w:t>以提高教学质量为宗旨,以完善保障体系为重心，深化改</w:t>
      </w:r>
      <w:r>
        <w:rPr>
          <w:rFonts w:ascii="宋体" w:eastAsia="宋体" w:hAnsi="宋体" w:cs="Times New Roman"/>
          <w:szCs w:val="21"/>
        </w:rPr>
        <w:lastRenderedPageBreak/>
        <w:t>革，驱动创新，促进教学质量稳步提高。</w:t>
      </w:r>
    </w:p>
    <w:p w14:paraId="324DD314" w14:textId="77777777" w:rsidR="00DA7F19" w:rsidRDefault="00000000">
      <w:pPr>
        <w:spacing w:line="400" w:lineRule="exact"/>
        <w:ind w:firstLineChars="200" w:firstLine="422"/>
        <w:outlineLvl w:val="2"/>
        <w:rPr>
          <w:rFonts w:ascii="宋体" w:eastAsia="宋体" w:hAnsi="宋体" w:cs="Times New Roman"/>
          <w:b/>
          <w:szCs w:val="21"/>
        </w:rPr>
      </w:pPr>
      <w:bookmarkStart w:id="152" w:name="_Toc1063455041"/>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lang w:eastAsia="zh-Hans"/>
        </w:rPr>
        <w:t>.</w:t>
      </w:r>
      <w:r>
        <w:rPr>
          <w:rFonts w:ascii="宋体" w:eastAsia="宋体" w:hAnsi="宋体" w:cs="Times New Roman"/>
          <w:b/>
          <w:szCs w:val="21"/>
          <w:lang w:eastAsia="zh-Hans"/>
        </w:rPr>
        <w:t>2</w:t>
      </w:r>
      <w:r>
        <w:rPr>
          <w:rFonts w:ascii="宋体" w:eastAsia="宋体" w:hAnsi="宋体" w:cs="Times New Roman" w:hint="eastAsia"/>
          <w:b/>
          <w:szCs w:val="21"/>
        </w:rPr>
        <w:t>狠抓制度建设，完善学校管理体制</w:t>
      </w:r>
      <w:bookmarkEnd w:id="152"/>
    </w:p>
    <w:p w14:paraId="6EA76B0C"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以制度管理学校，树立向管理要质量的意识，依法健全校内管理体制，规范决策程序，修订完善学校各方面管理制度，健全学校监督机制，保障管理制度的平等性、权威性和强制性。</w:t>
      </w:r>
    </w:p>
    <w:p w14:paraId="27C2A1D3" w14:textId="77777777" w:rsidR="00DA7F19" w:rsidRDefault="00000000">
      <w:pPr>
        <w:spacing w:line="400" w:lineRule="exact"/>
        <w:ind w:firstLineChars="200" w:firstLine="422"/>
        <w:outlineLvl w:val="2"/>
        <w:rPr>
          <w:rFonts w:ascii="宋体" w:eastAsia="宋体" w:hAnsi="宋体" w:cs="Times New Roman"/>
          <w:b/>
          <w:szCs w:val="21"/>
        </w:rPr>
      </w:pPr>
      <w:bookmarkStart w:id="153" w:name="_Toc2129963753"/>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lang w:eastAsia="zh-Hans"/>
        </w:rPr>
        <w:t>.</w:t>
      </w:r>
      <w:r>
        <w:rPr>
          <w:rFonts w:ascii="宋体" w:eastAsia="宋体" w:hAnsi="宋体" w:cs="Times New Roman"/>
          <w:b/>
          <w:szCs w:val="21"/>
          <w:lang w:eastAsia="zh-Hans"/>
        </w:rPr>
        <w:t>3</w:t>
      </w:r>
      <w:r>
        <w:rPr>
          <w:rFonts w:ascii="宋体" w:eastAsia="宋体" w:hAnsi="宋体" w:cs="Times New Roman" w:hint="eastAsia"/>
          <w:b/>
          <w:szCs w:val="21"/>
        </w:rPr>
        <w:t>注重项目建设，打造优秀教师队伍</w:t>
      </w:r>
      <w:bookmarkEnd w:id="153"/>
    </w:p>
    <w:p w14:paraId="70C6D5DE"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树立向优质教学资源要质量的意识，</w:t>
      </w:r>
      <w:r>
        <w:rPr>
          <w:rFonts w:ascii="宋体" w:eastAsia="宋体" w:hAnsi="宋体" w:cs="Times New Roman"/>
          <w:szCs w:val="21"/>
        </w:rPr>
        <w:t>实施质量建设战略工程，统筹规划，顶层设计，以质量保障为根本，以教师发展为关键，以教育研究为引导，深化教学改革研究，推进教师发展计划，加强管理队伍建设，完善教学质量标准，</w:t>
      </w:r>
      <w:r>
        <w:rPr>
          <w:rFonts w:ascii="宋体" w:eastAsia="宋体" w:hAnsi="宋体" w:cs="Times New Roman" w:hint="eastAsia"/>
          <w:szCs w:val="21"/>
        </w:rPr>
        <w:t>以在线精品课程建设、教学能力比赛、青年教师教学基本功比赛、双高专业建设、教学资源库建设等项目为抓手，</w:t>
      </w:r>
      <w:r>
        <w:rPr>
          <w:rFonts w:ascii="宋体" w:eastAsia="宋体" w:hAnsi="宋体" w:cs="Times New Roman"/>
          <w:szCs w:val="21"/>
        </w:rPr>
        <w:t>多</w:t>
      </w:r>
      <w:proofErr w:type="gramStart"/>
      <w:r>
        <w:rPr>
          <w:rFonts w:ascii="宋体" w:eastAsia="宋体" w:hAnsi="宋体" w:cs="Times New Roman"/>
          <w:szCs w:val="21"/>
        </w:rPr>
        <w:t>措</w:t>
      </w:r>
      <w:proofErr w:type="gramEnd"/>
      <w:r>
        <w:rPr>
          <w:rFonts w:ascii="宋体" w:eastAsia="宋体" w:hAnsi="宋体" w:cs="Times New Roman"/>
          <w:szCs w:val="21"/>
        </w:rPr>
        <w:t>并举，扎实推进</w:t>
      </w:r>
      <w:r>
        <w:rPr>
          <w:rFonts w:ascii="宋体" w:eastAsia="宋体" w:hAnsi="宋体" w:cs="Times New Roman" w:hint="eastAsia"/>
          <w:szCs w:val="21"/>
        </w:rPr>
        <w:t>，锻造一批特别能吃苦，特别能奉献，特别能帮带的教学团队，成为提高教学质量的生力军。</w:t>
      </w:r>
    </w:p>
    <w:p w14:paraId="1707AB06" w14:textId="77777777" w:rsidR="00DA7F19" w:rsidRDefault="00000000">
      <w:pPr>
        <w:spacing w:line="400" w:lineRule="exact"/>
        <w:ind w:firstLineChars="200" w:firstLine="422"/>
        <w:outlineLvl w:val="2"/>
        <w:rPr>
          <w:rFonts w:ascii="宋体" w:eastAsia="宋体" w:hAnsi="宋体" w:cs="Times New Roman"/>
          <w:b/>
          <w:szCs w:val="21"/>
        </w:rPr>
      </w:pPr>
      <w:bookmarkStart w:id="154" w:name="_Toc1895884828"/>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rPr>
        <w:t>加强教学常规管理，落实教学各环节的质量标准</w:t>
      </w:r>
      <w:bookmarkEnd w:id="154"/>
    </w:p>
    <w:p w14:paraId="1C38C4F2"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树立向过程要质量的意识，进一步规范和优化过程管理，认真落实备、教、批、辅、考、评等各环节的质量标准，注重平时的督办检查、评比、总结等环节的管理，确保质量和效果。</w:t>
      </w:r>
    </w:p>
    <w:p w14:paraId="48E8417E" w14:textId="77777777" w:rsidR="00DA7F19" w:rsidRDefault="00000000">
      <w:pPr>
        <w:spacing w:line="400" w:lineRule="exact"/>
        <w:ind w:firstLineChars="200" w:firstLine="422"/>
        <w:outlineLvl w:val="2"/>
        <w:rPr>
          <w:rFonts w:ascii="宋体" w:eastAsia="宋体" w:hAnsi="宋体" w:cs="Times New Roman"/>
          <w:b/>
          <w:szCs w:val="21"/>
        </w:rPr>
      </w:pPr>
      <w:bookmarkStart w:id="155" w:name="_Toc1921433657"/>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lang w:eastAsia="zh-Hans"/>
        </w:rPr>
        <w:t>.</w:t>
      </w:r>
      <w:r>
        <w:rPr>
          <w:rFonts w:ascii="宋体" w:eastAsia="宋体" w:hAnsi="宋体" w:cs="Times New Roman"/>
          <w:b/>
          <w:szCs w:val="21"/>
          <w:lang w:eastAsia="zh-Hans"/>
        </w:rPr>
        <w:t>5</w:t>
      </w:r>
      <w:r>
        <w:rPr>
          <w:rFonts w:ascii="宋体" w:eastAsia="宋体" w:hAnsi="宋体" w:cs="Times New Roman" w:hint="eastAsia"/>
          <w:b/>
          <w:szCs w:val="21"/>
        </w:rPr>
        <w:t>强化</w:t>
      </w:r>
      <w:proofErr w:type="gramStart"/>
      <w:r>
        <w:rPr>
          <w:rFonts w:ascii="宋体" w:eastAsia="宋体" w:hAnsi="宋体" w:cs="Times New Roman" w:hint="eastAsia"/>
          <w:b/>
          <w:szCs w:val="21"/>
        </w:rPr>
        <w:t>一</w:t>
      </w:r>
      <w:proofErr w:type="gramEnd"/>
      <w:r>
        <w:rPr>
          <w:rFonts w:ascii="宋体" w:eastAsia="宋体" w:hAnsi="宋体" w:cs="Times New Roman" w:hint="eastAsia"/>
          <w:b/>
          <w:szCs w:val="21"/>
        </w:rPr>
        <w:t>课堂监督检查，实施教学质量监控机制</w:t>
      </w:r>
      <w:bookmarkEnd w:id="155"/>
    </w:p>
    <w:p w14:paraId="112566DA"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树立向</w:t>
      </w:r>
      <w:proofErr w:type="gramStart"/>
      <w:r>
        <w:rPr>
          <w:rFonts w:ascii="宋体" w:eastAsia="宋体" w:hAnsi="宋体" w:cs="Times New Roman" w:hint="eastAsia"/>
          <w:szCs w:val="21"/>
        </w:rPr>
        <w:t>一</w:t>
      </w:r>
      <w:proofErr w:type="gramEnd"/>
      <w:r>
        <w:rPr>
          <w:rFonts w:ascii="宋体" w:eastAsia="宋体" w:hAnsi="宋体" w:cs="Times New Roman" w:hint="eastAsia"/>
          <w:szCs w:val="21"/>
        </w:rPr>
        <w:t>课堂要质量的意识，完善教学质量监控体系，建立多元化的教学质量监督机制，实施校、二级学院两级督导听、评课制度，重点开展课堂教学质量检查，对全院任课教师全覆盖、不告知、推门听课、评课约1</w:t>
      </w:r>
      <w:r>
        <w:rPr>
          <w:rFonts w:ascii="宋体" w:eastAsia="宋体" w:hAnsi="宋体" w:cs="Times New Roman"/>
          <w:szCs w:val="21"/>
        </w:rPr>
        <w:t>500</w:t>
      </w:r>
      <w:r>
        <w:rPr>
          <w:rFonts w:ascii="宋体" w:eastAsia="宋体" w:hAnsi="宋体" w:cs="Times New Roman" w:hint="eastAsia"/>
          <w:szCs w:val="21"/>
        </w:rPr>
        <w:t>节，督促教师潜心研究教学方法，不断提高教学能力和教学质量；开展学生评教、教师评学、教师互评、社会评教、学生教学信息员信息反馈等多主体教学质量评价工作，坚持日常教学检查制度，严查学生出勤，规范课堂教学秩序，加强学风建设，</w:t>
      </w:r>
      <w:proofErr w:type="gramStart"/>
      <w:r>
        <w:rPr>
          <w:rFonts w:ascii="宋体" w:eastAsia="宋体" w:hAnsi="宋体" w:cs="Times New Roman" w:hint="eastAsia"/>
          <w:szCs w:val="21"/>
        </w:rPr>
        <w:t>一</w:t>
      </w:r>
      <w:proofErr w:type="gramEnd"/>
      <w:r>
        <w:rPr>
          <w:rFonts w:ascii="宋体" w:eastAsia="宋体" w:hAnsi="宋体" w:cs="Times New Roman" w:hint="eastAsia"/>
          <w:szCs w:val="21"/>
        </w:rPr>
        <w:t>课堂教学秩序、教学纪律、教学质量与效果不断提升。</w:t>
      </w:r>
    </w:p>
    <w:p w14:paraId="62E77822" w14:textId="77777777" w:rsidR="00DA7F19" w:rsidRDefault="00000000">
      <w:pPr>
        <w:spacing w:line="400" w:lineRule="exact"/>
        <w:ind w:firstLineChars="200" w:firstLine="422"/>
        <w:outlineLvl w:val="2"/>
        <w:rPr>
          <w:rFonts w:ascii="宋体" w:eastAsia="宋体" w:hAnsi="宋体" w:cs="Times New Roman"/>
          <w:b/>
          <w:szCs w:val="21"/>
        </w:rPr>
      </w:pPr>
      <w:bookmarkStart w:id="156" w:name="_Toc1823873260"/>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4</w:t>
      </w:r>
      <w:r>
        <w:rPr>
          <w:rFonts w:ascii="宋体" w:eastAsia="宋体" w:hAnsi="宋体" w:cs="Times New Roman" w:hint="eastAsia"/>
          <w:b/>
          <w:szCs w:val="21"/>
          <w:lang w:eastAsia="zh-Hans"/>
        </w:rPr>
        <w:t>.</w:t>
      </w:r>
      <w:r>
        <w:rPr>
          <w:rFonts w:ascii="宋体" w:eastAsia="宋体" w:hAnsi="宋体" w:cs="Times New Roman"/>
          <w:b/>
          <w:szCs w:val="21"/>
          <w:lang w:eastAsia="zh-Hans"/>
        </w:rPr>
        <w:t>6</w:t>
      </w:r>
      <w:r>
        <w:rPr>
          <w:rFonts w:ascii="宋体" w:eastAsia="宋体" w:hAnsi="宋体" w:cs="Times New Roman"/>
          <w:b/>
          <w:szCs w:val="21"/>
        </w:rPr>
        <w:t>聚焦教育教学实绩，完善教学质量评价体系</w:t>
      </w:r>
      <w:bookmarkEnd w:id="156"/>
    </w:p>
    <w:p w14:paraId="64F8A05E" w14:textId="77777777" w:rsidR="00DA7F19" w:rsidRDefault="00000000">
      <w:pPr>
        <w:spacing w:line="360" w:lineRule="auto"/>
        <w:ind w:firstLineChars="200" w:firstLine="420"/>
        <w:rPr>
          <w:rFonts w:ascii="宋体" w:eastAsia="宋体" w:hAnsi="宋体" w:cs="Times New Roman"/>
          <w:b/>
          <w:sz w:val="24"/>
        </w:rPr>
      </w:pPr>
      <w:r>
        <w:rPr>
          <w:rFonts w:ascii="宋体" w:eastAsia="宋体" w:hAnsi="宋体" w:cs="Times New Roman" w:hint="eastAsia"/>
          <w:szCs w:val="21"/>
        </w:rPr>
        <w:t>科学制定并不断完善教师</w:t>
      </w:r>
      <w:r>
        <w:rPr>
          <w:rFonts w:ascii="宋体" w:eastAsia="宋体" w:hAnsi="宋体" w:cs="Times New Roman"/>
          <w:szCs w:val="21"/>
        </w:rPr>
        <w:t>教学质量评价</w:t>
      </w:r>
      <w:r>
        <w:rPr>
          <w:rFonts w:ascii="宋体" w:eastAsia="宋体" w:hAnsi="宋体" w:cs="Times New Roman" w:hint="eastAsia"/>
          <w:szCs w:val="21"/>
        </w:rPr>
        <w:t>标准</w:t>
      </w:r>
      <w:r>
        <w:rPr>
          <w:rFonts w:ascii="宋体" w:eastAsia="宋体" w:hAnsi="宋体" w:cs="Times New Roman"/>
          <w:szCs w:val="21"/>
        </w:rPr>
        <w:t>，</w:t>
      </w:r>
      <w:r>
        <w:rPr>
          <w:rFonts w:ascii="宋体" w:eastAsia="宋体" w:hAnsi="宋体" w:cs="Times New Roman" w:hint="eastAsia"/>
          <w:szCs w:val="21"/>
        </w:rPr>
        <w:t>修订</w:t>
      </w:r>
      <w:r>
        <w:rPr>
          <w:rFonts w:ascii="宋体" w:eastAsia="宋体" w:hAnsi="宋体" w:cs="Times New Roman"/>
          <w:szCs w:val="21"/>
        </w:rPr>
        <w:t>教师教学质量评价办法</w:t>
      </w:r>
      <w:r>
        <w:rPr>
          <w:rFonts w:ascii="宋体" w:eastAsia="宋体" w:hAnsi="宋体" w:cs="Times New Roman" w:hint="eastAsia"/>
          <w:szCs w:val="21"/>
        </w:rPr>
        <w:t>，</w:t>
      </w:r>
      <w:r>
        <w:rPr>
          <w:rFonts w:ascii="宋体" w:eastAsia="宋体" w:hAnsi="宋体" w:cs="Times New Roman"/>
          <w:szCs w:val="21"/>
        </w:rPr>
        <w:t>构建教学质量多元化评价体系，重点评价教师在人才培养过程中的教育教学实绩，</w:t>
      </w:r>
      <w:r>
        <w:rPr>
          <w:rFonts w:ascii="宋体" w:eastAsia="宋体" w:hAnsi="宋体" w:cs="Times New Roman" w:hint="eastAsia"/>
          <w:szCs w:val="21"/>
        </w:rPr>
        <w:t>以及在专业建设、课程建设、教学改革、科研能力等方面的业绩，</w:t>
      </w:r>
      <w:r>
        <w:rPr>
          <w:rFonts w:ascii="宋体" w:eastAsia="宋体" w:hAnsi="宋体" w:cs="Times New Roman"/>
          <w:szCs w:val="21"/>
        </w:rPr>
        <w:t>强化评价结果应用，</w:t>
      </w:r>
      <w:r>
        <w:rPr>
          <w:rFonts w:ascii="宋体" w:eastAsia="宋体" w:hAnsi="宋体" w:cs="Times New Roman" w:hint="eastAsia"/>
          <w:szCs w:val="21"/>
        </w:rPr>
        <w:t>最大限度</w:t>
      </w:r>
      <w:r>
        <w:rPr>
          <w:rFonts w:ascii="宋体" w:eastAsia="宋体" w:hAnsi="宋体" w:cs="Times New Roman"/>
          <w:szCs w:val="21"/>
        </w:rPr>
        <w:t>地激发教师潜心育人、关注教育教学实绩的内生动力。</w:t>
      </w:r>
    </w:p>
    <w:p w14:paraId="312D2532" w14:textId="77777777" w:rsidR="00DA7F19" w:rsidRDefault="00000000">
      <w:pPr>
        <w:spacing w:line="360" w:lineRule="auto"/>
        <w:ind w:firstLineChars="150" w:firstLine="361"/>
        <w:outlineLvl w:val="1"/>
        <w:rPr>
          <w:rFonts w:ascii="宋体" w:eastAsia="宋体" w:hAnsi="宋体" w:cs="Times New Roman"/>
          <w:b/>
          <w:sz w:val="24"/>
        </w:rPr>
      </w:pPr>
      <w:bookmarkStart w:id="157" w:name="_Toc656303542"/>
      <w:r>
        <w:rPr>
          <w:rFonts w:ascii="宋体" w:eastAsia="宋体" w:hAnsi="宋体" w:cs="Times New Roman" w:hint="eastAsia"/>
          <w:b/>
          <w:sz w:val="24"/>
        </w:rPr>
        <w:t>5.5经费投入</w:t>
      </w:r>
      <w:bookmarkEnd w:id="157"/>
    </w:p>
    <w:p w14:paraId="2BF8A9FC" w14:textId="77777777" w:rsidR="00DA7F19" w:rsidRDefault="00000000">
      <w:pPr>
        <w:spacing w:line="400" w:lineRule="exact"/>
        <w:ind w:firstLineChars="200" w:firstLine="422"/>
        <w:outlineLvl w:val="2"/>
        <w:rPr>
          <w:rFonts w:ascii="宋体" w:eastAsia="宋体" w:hAnsi="宋体" w:cs="Times New Roman"/>
          <w:b/>
          <w:szCs w:val="21"/>
        </w:rPr>
      </w:pPr>
      <w:bookmarkStart w:id="158" w:name="_Toc468951912"/>
      <w:bookmarkStart w:id="159" w:name="_Toc60231536"/>
      <w:bookmarkStart w:id="160" w:name="_Toc1017619402"/>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5</w:t>
      </w:r>
      <w:r>
        <w:rPr>
          <w:rFonts w:ascii="宋体" w:eastAsia="宋体" w:hAnsi="宋体" w:cs="Times New Roman" w:hint="eastAsia"/>
          <w:b/>
          <w:szCs w:val="21"/>
          <w:lang w:eastAsia="zh-Hans"/>
        </w:rPr>
        <w:t>.</w:t>
      </w:r>
      <w:r>
        <w:rPr>
          <w:rFonts w:ascii="宋体" w:eastAsia="宋体" w:hAnsi="宋体" w:cs="Times New Roman"/>
          <w:b/>
          <w:szCs w:val="21"/>
          <w:lang w:eastAsia="zh-Hans"/>
        </w:rPr>
        <w:t>1</w:t>
      </w:r>
      <w:r>
        <w:rPr>
          <w:rFonts w:ascii="宋体" w:eastAsia="宋体" w:hAnsi="宋体" w:cs="Times New Roman" w:hint="eastAsia"/>
          <w:b/>
          <w:szCs w:val="21"/>
        </w:rPr>
        <w:t>经费收入</w:t>
      </w:r>
      <w:bookmarkEnd w:id="158"/>
      <w:r>
        <w:rPr>
          <w:rFonts w:ascii="宋体" w:eastAsia="宋体" w:hAnsi="宋体" w:cs="Times New Roman" w:hint="eastAsia"/>
          <w:b/>
          <w:szCs w:val="21"/>
        </w:rPr>
        <w:t>情况</w:t>
      </w:r>
      <w:bookmarkEnd w:id="159"/>
      <w:bookmarkEnd w:id="160"/>
    </w:p>
    <w:p w14:paraId="7D9DF293" w14:textId="77777777" w:rsidR="00DA7F19" w:rsidRDefault="00000000">
      <w:pPr>
        <w:spacing w:line="360" w:lineRule="auto"/>
        <w:ind w:firstLineChars="200" w:firstLine="420"/>
        <w:rPr>
          <w:rFonts w:ascii="宋体" w:eastAsia="宋体" w:hAnsi="宋体" w:cs="Times New Roman"/>
          <w:szCs w:val="21"/>
        </w:rPr>
      </w:pPr>
      <w:r>
        <w:rPr>
          <w:rFonts w:ascii="宋体" w:eastAsia="宋体" w:hAnsi="宋体" w:cs="Times New Roman" w:hint="eastAsia"/>
          <w:szCs w:val="21"/>
        </w:rPr>
        <w:t>2021年实际总收入22173.37万元，其中财政拨款收入20298.03万元，占总收入的</w:t>
      </w:r>
      <w:r>
        <w:rPr>
          <w:rFonts w:ascii="宋体" w:eastAsia="宋体" w:hAnsi="宋体" w:cs="Times New Roman" w:hint="eastAsia"/>
          <w:szCs w:val="21"/>
        </w:rPr>
        <w:lastRenderedPageBreak/>
        <w:t>91.54%，专户管理的事业收入1776.19万元，占总收入的8.01%，其他收入99.15万元，占总收入的0.45%。详见图</w:t>
      </w:r>
      <w:r>
        <w:rPr>
          <w:rFonts w:ascii="宋体" w:eastAsia="宋体" w:hAnsi="宋体" w:cs="Times New Roman"/>
          <w:szCs w:val="21"/>
        </w:rPr>
        <w:t>44</w:t>
      </w:r>
      <w:r>
        <w:rPr>
          <w:rFonts w:ascii="宋体" w:eastAsia="宋体" w:hAnsi="宋体" w:cs="Times New Roman" w:hint="eastAsia"/>
          <w:szCs w:val="21"/>
        </w:rPr>
        <w:t>。</w:t>
      </w:r>
    </w:p>
    <w:p w14:paraId="2F6FDCED" w14:textId="77777777" w:rsidR="00DA7F19" w:rsidRDefault="00000000">
      <w:pPr>
        <w:spacing w:line="360" w:lineRule="auto"/>
        <w:ind w:firstLineChars="200" w:firstLine="420"/>
        <w:rPr>
          <w:rFonts w:ascii="黑体" w:eastAsia="黑体" w:hAnsi="宋体" w:cs="Times New Roman"/>
          <w:b/>
          <w:szCs w:val="21"/>
          <w:lang w:eastAsia="zh-Hans"/>
        </w:rPr>
      </w:pPr>
      <w:r>
        <w:rPr>
          <w:noProof/>
        </w:rPr>
        <w:drawing>
          <wp:inline distT="0" distB="0" distL="114300" distR="114300" wp14:anchorId="71305DDE" wp14:editId="678E071B">
            <wp:extent cx="4572000" cy="2743200"/>
            <wp:effectExtent l="6350" t="6350" r="19050" b="19050"/>
            <wp:docPr id="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17B3CBF" w14:textId="04AEFC5E"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44</w:t>
      </w:r>
      <w:r>
        <w:fldChar w:fldCharType="end"/>
      </w:r>
      <w:bookmarkStart w:id="161" w:name="_Toc1770563936"/>
      <w:r>
        <w:t xml:space="preserve"> </w:t>
      </w:r>
      <w:r>
        <w:t>学校经费收入情况</w:t>
      </w:r>
      <w:bookmarkEnd w:id="161"/>
    </w:p>
    <w:p w14:paraId="1FD6649F" w14:textId="77777777" w:rsidR="00DA7F19" w:rsidRDefault="00000000">
      <w:pPr>
        <w:spacing w:line="400" w:lineRule="exact"/>
        <w:ind w:firstLineChars="200" w:firstLine="422"/>
        <w:outlineLvl w:val="2"/>
        <w:rPr>
          <w:rFonts w:ascii="宋体" w:eastAsia="宋体" w:hAnsi="宋体" w:cs="Times New Roman"/>
          <w:b/>
          <w:szCs w:val="21"/>
        </w:rPr>
      </w:pPr>
      <w:bookmarkStart w:id="162" w:name="_Toc60231537"/>
      <w:bookmarkStart w:id="163" w:name="_Toc569524706"/>
      <w:r>
        <w:rPr>
          <w:rFonts w:ascii="宋体" w:eastAsia="宋体" w:hAnsi="宋体" w:cs="Times New Roman"/>
          <w:b/>
          <w:szCs w:val="21"/>
        </w:rPr>
        <w:t>5</w:t>
      </w:r>
      <w:r>
        <w:rPr>
          <w:rFonts w:ascii="宋体" w:eastAsia="宋体" w:hAnsi="宋体" w:cs="Times New Roman" w:hint="eastAsia"/>
          <w:b/>
          <w:szCs w:val="21"/>
          <w:lang w:eastAsia="zh-Hans"/>
        </w:rPr>
        <w:t>.</w:t>
      </w:r>
      <w:r>
        <w:rPr>
          <w:rFonts w:ascii="宋体" w:eastAsia="宋体" w:hAnsi="宋体" w:cs="Times New Roman"/>
          <w:b/>
          <w:szCs w:val="21"/>
          <w:lang w:eastAsia="zh-Hans"/>
        </w:rPr>
        <w:t>5</w:t>
      </w:r>
      <w:r>
        <w:rPr>
          <w:rFonts w:ascii="宋体" w:eastAsia="宋体" w:hAnsi="宋体" w:cs="Times New Roman" w:hint="eastAsia"/>
          <w:b/>
          <w:szCs w:val="21"/>
          <w:lang w:eastAsia="zh-Hans"/>
        </w:rPr>
        <w:t>.</w:t>
      </w:r>
      <w:r>
        <w:rPr>
          <w:rFonts w:ascii="宋体" w:eastAsia="宋体" w:hAnsi="宋体" w:cs="Times New Roman"/>
          <w:b/>
          <w:szCs w:val="21"/>
          <w:lang w:eastAsia="zh-Hans"/>
        </w:rPr>
        <w:t>2</w:t>
      </w:r>
      <w:r>
        <w:rPr>
          <w:rFonts w:ascii="宋体" w:eastAsia="宋体" w:hAnsi="宋体" w:cs="Times New Roman" w:hint="eastAsia"/>
          <w:b/>
          <w:szCs w:val="21"/>
        </w:rPr>
        <w:t>经费支出情况</w:t>
      </w:r>
      <w:bookmarkEnd w:id="162"/>
      <w:bookmarkEnd w:id="163"/>
    </w:p>
    <w:p w14:paraId="7EDEFDB3" w14:textId="77777777" w:rsidR="00DA7F19" w:rsidRDefault="00000000">
      <w:pPr>
        <w:spacing w:line="360" w:lineRule="auto"/>
        <w:ind w:firstLineChars="250" w:firstLine="525"/>
        <w:jc w:val="left"/>
        <w:rPr>
          <w:rFonts w:ascii="宋体" w:eastAsia="宋体" w:hAnsi="宋体"/>
          <w:szCs w:val="21"/>
        </w:rPr>
      </w:pPr>
      <w:r>
        <w:rPr>
          <w:rFonts w:ascii="宋体" w:hAnsi="宋体" w:hint="eastAsia"/>
          <w:szCs w:val="21"/>
        </w:rPr>
        <w:t>2021年总支出21594.82万元，其中教育支出18882.59万元，占总支出的87.44%，社会保障和就业支出1895.23万元，占总支出的8.78%，卫生健康支出817.00万元，占总支出的3.78%。详见图</w:t>
      </w:r>
      <w:r>
        <w:rPr>
          <w:rFonts w:ascii="宋体" w:hAnsi="宋体"/>
          <w:szCs w:val="21"/>
        </w:rPr>
        <w:t>45</w:t>
      </w:r>
      <w:r>
        <w:rPr>
          <w:rFonts w:ascii="宋体" w:hAnsi="宋体" w:hint="eastAsia"/>
          <w:szCs w:val="21"/>
        </w:rPr>
        <w:t>。</w:t>
      </w:r>
    </w:p>
    <w:p w14:paraId="4BB7C957" w14:textId="77777777" w:rsidR="00DA7F19" w:rsidRDefault="00000000">
      <w:pPr>
        <w:spacing w:line="360" w:lineRule="auto"/>
        <w:ind w:firstLineChars="250" w:firstLine="525"/>
        <w:jc w:val="left"/>
        <w:rPr>
          <w:rFonts w:ascii="黑体" w:eastAsia="黑体" w:hAnsi="宋体" w:cs="Times New Roman"/>
          <w:b/>
          <w:szCs w:val="21"/>
          <w:lang w:eastAsia="zh-Hans"/>
        </w:rPr>
      </w:pPr>
      <w:r>
        <w:rPr>
          <w:noProof/>
        </w:rPr>
        <w:drawing>
          <wp:inline distT="0" distB="0" distL="114300" distR="114300" wp14:anchorId="4EB38195" wp14:editId="577F04BF">
            <wp:extent cx="4572000" cy="2743200"/>
            <wp:effectExtent l="6350" t="6350" r="19050" b="1905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4B3FE9F" w14:textId="5E488EC9" w:rsidR="00DA7F19" w:rsidRDefault="00000000">
      <w:pPr>
        <w:pStyle w:val="a3"/>
        <w:spacing w:line="400" w:lineRule="exact"/>
        <w:jc w:val="center"/>
        <w:rPr>
          <w:rFonts w:ascii="黑体" w:hAnsi="宋体" w:cs="Times New Roman"/>
          <w:b/>
          <w:szCs w:val="21"/>
          <w:lang w:eastAsia="zh-Hans"/>
        </w:rPr>
      </w:pPr>
      <w:r>
        <w:t>图</w:t>
      </w:r>
      <w:r>
        <w:t xml:space="preserve"> </w:t>
      </w:r>
      <w:r>
        <w:fldChar w:fldCharType="begin"/>
      </w:r>
      <w:r>
        <w:instrText xml:space="preserve"> SEQ </w:instrText>
      </w:r>
      <w:r>
        <w:instrText>图</w:instrText>
      </w:r>
      <w:r>
        <w:instrText xml:space="preserve"> \* ARABIC </w:instrText>
      </w:r>
      <w:r>
        <w:fldChar w:fldCharType="separate"/>
      </w:r>
      <w:r w:rsidR="00701999">
        <w:rPr>
          <w:noProof/>
        </w:rPr>
        <w:t>45</w:t>
      </w:r>
      <w:r>
        <w:fldChar w:fldCharType="end"/>
      </w:r>
      <w:bookmarkStart w:id="164" w:name="_Toc1948838303"/>
      <w:r>
        <w:t xml:space="preserve"> </w:t>
      </w:r>
      <w:r>
        <w:t>学校经费支出情况</w:t>
      </w:r>
      <w:bookmarkEnd w:id="164"/>
    </w:p>
    <w:p w14:paraId="683C08CE" w14:textId="77777777" w:rsidR="00DA7F19" w:rsidRDefault="00000000">
      <w:pPr>
        <w:pStyle w:val="1"/>
        <w:spacing w:before="0" w:after="0" w:line="360" w:lineRule="auto"/>
        <w:rPr>
          <w:rFonts w:ascii="黑体" w:eastAsia="黑体" w:hAnsi="黑体" w:cs="Times New Roman"/>
          <w:sz w:val="28"/>
          <w:szCs w:val="28"/>
        </w:rPr>
      </w:pPr>
      <w:bookmarkStart w:id="165" w:name="_Toc1422151086"/>
      <w:bookmarkStart w:id="166" w:name="_Toc667119063"/>
      <w:r>
        <w:rPr>
          <w:rFonts w:ascii="黑体" w:eastAsia="黑体" w:hAnsi="黑体" w:cs="Times New Roman" w:hint="eastAsia"/>
          <w:sz w:val="28"/>
          <w:szCs w:val="28"/>
        </w:rPr>
        <w:t>6.面临挑战</w:t>
      </w:r>
      <w:bookmarkEnd w:id="165"/>
      <w:bookmarkEnd w:id="166"/>
    </w:p>
    <w:p w14:paraId="622AA804" w14:textId="77777777" w:rsidR="00DA7F19" w:rsidRDefault="00000000" w:rsidP="001932D2">
      <w:pPr>
        <w:spacing w:line="360" w:lineRule="auto"/>
        <w:ind w:firstLineChars="200" w:firstLine="482"/>
        <w:rPr>
          <w:rFonts w:ascii="宋体" w:hAnsi="宋体"/>
          <w:szCs w:val="21"/>
        </w:rPr>
      </w:pPr>
      <w:r>
        <w:rPr>
          <w:rFonts w:ascii="宋体" w:eastAsia="宋体" w:hAnsi="宋体" w:cs="宋体" w:hint="eastAsia"/>
          <w:b/>
          <w:bCs/>
          <w:sz w:val="24"/>
        </w:rPr>
        <w:t>挑战1：</w:t>
      </w:r>
      <w:r>
        <w:rPr>
          <w:rFonts w:ascii="宋体" w:hAnsi="宋体" w:hint="eastAsia"/>
          <w:szCs w:val="21"/>
        </w:rPr>
        <w:t>学院高质量发展任务依然艰巨。职业教育文科类发展依旧面临制约因素，对市场的</w:t>
      </w:r>
      <w:proofErr w:type="gramStart"/>
      <w:r>
        <w:rPr>
          <w:rFonts w:ascii="宋体" w:hAnsi="宋体" w:hint="eastAsia"/>
          <w:szCs w:val="21"/>
        </w:rPr>
        <w:t>研</w:t>
      </w:r>
      <w:proofErr w:type="gramEnd"/>
      <w:r>
        <w:rPr>
          <w:rFonts w:ascii="宋体" w:hAnsi="宋体" w:hint="eastAsia"/>
          <w:szCs w:val="21"/>
        </w:rPr>
        <w:t>判还不够准确到位，招生工作面临瓶颈，难度逐年加大。学校内涵式发展新的增长</w:t>
      </w:r>
      <w:r>
        <w:rPr>
          <w:rFonts w:ascii="宋体" w:hAnsi="宋体" w:hint="eastAsia"/>
          <w:szCs w:val="21"/>
        </w:rPr>
        <w:lastRenderedPageBreak/>
        <w:t>点不明朗，发展改革驱动力和后劲不足。</w:t>
      </w:r>
    </w:p>
    <w:p w14:paraId="197C91D9" w14:textId="77777777" w:rsidR="00DA7F19" w:rsidRDefault="00000000" w:rsidP="001932D2">
      <w:pPr>
        <w:spacing w:line="360" w:lineRule="auto"/>
        <w:ind w:firstLineChars="200" w:firstLine="482"/>
        <w:rPr>
          <w:rFonts w:ascii="宋体" w:hAnsi="宋体"/>
          <w:szCs w:val="21"/>
        </w:rPr>
      </w:pPr>
      <w:r>
        <w:rPr>
          <w:rFonts w:ascii="宋体" w:eastAsia="宋体" w:hAnsi="宋体" w:cs="宋体" w:hint="eastAsia"/>
          <w:b/>
          <w:bCs/>
          <w:sz w:val="24"/>
        </w:rPr>
        <w:t>挑战2：</w:t>
      </w:r>
      <w:r>
        <w:rPr>
          <w:rFonts w:ascii="宋体" w:hAnsi="宋体" w:hint="eastAsia"/>
          <w:szCs w:val="21"/>
        </w:rPr>
        <w:t>改革创新能力不适应高质量发展要求。专业特色不够鲜明，社会影响力不足，办学理念需要进一步提升，办学定位需要进一步明确。专业结构（包括法律类和非法律类专业）不够合理，发展不够平衡，校企合作机制不够健全，社会影响力不足，特色高水平专业需要加大建设力度，校政企行合作规模较小，不够深入，社会服务能力亟需加强。</w:t>
      </w:r>
    </w:p>
    <w:p w14:paraId="5AF3F6FD" w14:textId="77777777" w:rsidR="00DA7F19" w:rsidRDefault="00000000" w:rsidP="001932D2">
      <w:pPr>
        <w:spacing w:line="360" w:lineRule="auto"/>
        <w:ind w:firstLineChars="200" w:firstLine="482"/>
        <w:rPr>
          <w:rFonts w:ascii="宋体" w:hAnsi="宋体"/>
          <w:szCs w:val="21"/>
        </w:rPr>
      </w:pPr>
      <w:r>
        <w:rPr>
          <w:rFonts w:ascii="宋体" w:eastAsia="宋体" w:hAnsi="宋体" w:cs="宋体" w:hint="eastAsia"/>
          <w:b/>
          <w:bCs/>
          <w:sz w:val="24"/>
        </w:rPr>
        <w:t>挑战3：</w:t>
      </w:r>
      <w:r>
        <w:rPr>
          <w:rFonts w:ascii="宋体" w:hAnsi="宋体" w:hint="eastAsia"/>
          <w:szCs w:val="21"/>
        </w:rPr>
        <w:t>需加大师资团队建设力度。师资力量不足，高水平教师团队不足，教师专业技能、信息化教学能力需要进一步提升。教学名师、优秀青年骨干教师、业内专业顶尖人才不足。外聘教师管理需进一步加强。教师科研积极性不高。教师培育政策等需进一步加强。</w:t>
      </w:r>
    </w:p>
    <w:p w14:paraId="5C573AD9" w14:textId="77777777" w:rsidR="00DC6400" w:rsidRDefault="00DC6400">
      <w:pPr>
        <w:pStyle w:val="1"/>
        <w:spacing w:before="0" w:after="0" w:line="360" w:lineRule="auto"/>
        <w:rPr>
          <w:rFonts w:ascii="黑体" w:eastAsia="黑体" w:hAnsi="黑体" w:cs="Times New Roman"/>
          <w:sz w:val="28"/>
          <w:szCs w:val="28"/>
        </w:rPr>
      </w:pPr>
      <w:bookmarkStart w:id="167" w:name="_Toc600311292"/>
      <w:bookmarkStart w:id="168" w:name="_Toc257970854"/>
    </w:p>
    <w:p w14:paraId="1979891A" w14:textId="77777777" w:rsidR="00DA7F19" w:rsidRDefault="00000000">
      <w:pPr>
        <w:pStyle w:val="1"/>
        <w:spacing w:before="0" w:after="0" w:line="360" w:lineRule="auto"/>
        <w:rPr>
          <w:rFonts w:ascii="黑体" w:eastAsia="黑体" w:hAnsi="黑体" w:cs="Times New Roman"/>
          <w:sz w:val="28"/>
          <w:szCs w:val="28"/>
        </w:rPr>
      </w:pPr>
      <w:r>
        <w:rPr>
          <w:rFonts w:ascii="黑体" w:eastAsia="黑体" w:hAnsi="黑体" w:cs="Times New Roman" w:hint="eastAsia"/>
          <w:sz w:val="28"/>
          <w:szCs w:val="28"/>
        </w:rPr>
        <w:t>附表</w:t>
      </w:r>
      <w:bookmarkEnd w:id="167"/>
      <w:bookmarkEnd w:id="168"/>
    </w:p>
    <w:p w14:paraId="668D5DFE" w14:textId="77777777" w:rsidR="00D73626" w:rsidRDefault="00D73626">
      <w:pPr>
        <w:rPr>
          <w:rFonts w:ascii="宋体" w:eastAsia="宋体" w:hAnsi="宋体" w:cs="宋体"/>
          <w:b/>
          <w:bCs/>
          <w:sz w:val="24"/>
          <w:szCs w:val="32"/>
        </w:rPr>
      </w:pPr>
    </w:p>
    <w:p w14:paraId="585BD847" w14:textId="77777777" w:rsidR="00DA7F19" w:rsidRDefault="00000000">
      <w:pPr>
        <w:rPr>
          <w:rFonts w:ascii="宋体" w:eastAsia="宋体" w:hAnsi="宋体" w:cs="宋体"/>
          <w:b/>
          <w:bCs/>
          <w:sz w:val="24"/>
          <w:szCs w:val="32"/>
        </w:rPr>
      </w:pPr>
      <w:r>
        <w:rPr>
          <w:rFonts w:ascii="宋体" w:eastAsia="宋体" w:hAnsi="宋体" w:cs="宋体" w:hint="eastAsia"/>
          <w:b/>
          <w:bCs/>
          <w:sz w:val="24"/>
          <w:szCs w:val="32"/>
        </w:rPr>
        <w:t>表1 计分卡</w:t>
      </w:r>
    </w:p>
    <w:p w14:paraId="5684F10F" w14:textId="77777777" w:rsidR="00DC6400" w:rsidRDefault="00DC6400">
      <w:pPr>
        <w:rPr>
          <w:rFonts w:ascii="宋体" w:eastAsia="宋体" w:hAnsi="宋体" w:cs="宋体" w:hint="eastAsia"/>
          <w:b/>
          <w:bCs/>
          <w:sz w:val="24"/>
          <w:szCs w:val="32"/>
        </w:rPr>
      </w:pPr>
      <w:r>
        <w:rPr>
          <w:noProof/>
        </w:rPr>
        <w:drawing>
          <wp:inline distT="0" distB="0" distL="0" distR="0" wp14:anchorId="3EE60880" wp14:editId="19E0ECAC">
            <wp:extent cx="5274310" cy="3667760"/>
            <wp:effectExtent l="0" t="0" r="2540" b="889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274310" cy="3667760"/>
                    </a:xfrm>
                    <a:prstGeom prst="rect">
                      <a:avLst/>
                    </a:prstGeom>
                  </pic:spPr>
                </pic:pic>
              </a:graphicData>
            </a:graphic>
          </wp:inline>
        </w:drawing>
      </w:r>
    </w:p>
    <w:p w14:paraId="4520C16A" w14:textId="77777777" w:rsidR="00D73626" w:rsidRDefault="00D73626">
      <w:pPr>
        <w:rPr>
          <w:rFonts w:ascii="宋体" w:eastAsia="宋体" w:hAnsi="宋体" w:cs="宋体"/>
          <w:b/>
          <w:bCs/>
          <w:sz w:val="24"/>
          <w:szCs w:val="32"/>
        </w:rPr>
      </w:pPr>
    </w:p>
    <w:p w14:paraId="14A8C7BE" w14:textId="77777777" w:rsidR="00DC6400" w:rsidRDefault="00DC6400">
      <w:pPr>
        <w:rPr>
          <w:rFonts w:ascii="宋体" w:eastAsia="宋体" w:hAnsi="宋体" w:cs="宋体"/>
          <w:b/>
          <w:bCs/>
          <w:sz w:val="24"/>
          <w:szCs w:val="32"/>
        </w:rPr>
      </w:pPr>
    </w:p>
    <w:p w14:paraId="2A037B66" w14:textId="77777777" w:rsidR="00DC6400" w:rsidRDefault="00DC6400">
      <w:pPr>
        <w:rPr>
          <w:rFonts w:ascii="宋体" w:eastAsia="宋体" w:hAnsi="宋体" w:cs="宋体"/>
          <w:b/>
          <w:bCs/>
          <w:sz w:val="24"/>
          <w:szCs w:val="32"/>
        </w:rPr>
      </w:pPr>
    </w:p>
    <w:p w14:paraId="62A1B472" w14:textId="77777777" w:rsidR="00DC6400" w:rsidRDefault="00DC6400">
      <w:pPr>
        <w:rPr>
          <w:rFonts w:ascii="宋体" w:eastAsia="宋体" w:hAnsi="宋体" w:cs="宋体"/>
          <w:b/>
          <w:bCs/>
          <w:sz w:val="24"/>
          <w:szCs w:val="32"/>
        </w:rPr>
      </w:pPr>
    </w:p>
    <w:p w14:paraId="709462B0" w14:textId="77777777" w:rsidR="00DC6400" w:rsidRDefault="00DC6400">
      <w:pPr>
        <w:rPr>
          <w:rFonts w:ascii="宋体" w:eastAsia="宋体" w:hAnsi="宋体" w:cs="宋体"/>
          <w:b/>
          <w:bCs/>
          <w:sz w:val="24"/>
          <w:szCs w:val="32"/>
        </w:rPr>
      </w:pPr>
    </w:p>
    <w:p w14:paraId="079ADBA6" w14:textId="77777777" w:rsidR="00DC6400" w:rsidRDefault="00DC6400">
      <w:pPr>
        <w:rPr>
          <w:rFonts w:ascii="宋体" w:eastAsia="宋体" w:hAnsi="宋体" w:cs="宋体"/>
          <w:b/>
          <w:bCs/>
          <w:sz w:val="24"/>
          <w:szCs w:val="32"/>
        </w:rPr>
      </w:pPr>
    </w:p>
    <w:p w14:paraId="5AE91D62" w14:textId="77777777" w:rsidR="00DC6400" w:rsidRDefault="00DC6400">
      <w:pPr>
        <w:rPr>
          <w:rFonts w:ascii="宋体" w:eastAsia="宋体" w:hAnsi="宋体" w:cs="宋体"/>
          <w:b/>
          <w:bCs/>
          <w:sz w:val="24"/>
          <w:szCs w:val="32"/>
        </w:rPr>
      </w:pPr>
    </w:p>
    <w:p w14:paraId="3C192DA4" w14:textId="77777777" w:rsidR="00DA7F19" w:rsidRDefault="00000000">
      <w:pPr>
        <w:rPr>
          <w:rFonts w:ascii="宋体" w:eastAsia="宋体" w:hAnsi="宋体" w:cs="宋体"/>
          <w:b/>
          <w:bCs/>
          <w:sz w:val="24"/>
          <w:szCs w:val="32"/>
        </w:rPr>
      </w:pPr>
      <w:r>
        <w:rPr>
          <w:rFonts w:ascii="宋体" w:eastAsia="宋体" w:hAnsi="宋体" w:cs="宋体" w:hint="eastAsia"/>
          <w:b/>
          <w:bCs/>
          <w:sz w:val="24"/>
          <w:szCs w:val="32"/>
        </w:rPr>
        <w:lastRenderedPageBreak/>
        <w:t>表2 满意度调查表</w:t>
      </w:r>
    </w:p>
    <w:p w14:paraId="2CF8BBC7" w14:textId="77777777" w:rsidR="00DC6400" w:rsidRDefault="00DC6400">
      <w:pPr>
        <w:rPr>
          <w:rFonts w:ascii="宋体" w:eastAsia="宋体" w:hAnsi="宋体" w:cs="宋体" w:hint="eastAsia"/>
          <w:b/>
          <w:bCs/>
          <w:sz w:val="24"/>
          <w:szCs w:val="32"/>
        </w:rPr>
      </w:pPr>
      <w:r>
        <w:rPr>
          <w:noProof/>
        </w:rPr>
        <w:drawing>
          <wp:inline distT="0" distB="0" distL="0" distR="0" wp14:anchorId="64E4319D" wp14:editId="2150378B">
            <wp:extent cx="5274310" cy="3702685"/>
            <wp:effectExtent l="0" t="0" r="254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274310" cy="3702685"/>
                    </a:xfrm>
                    <a:prstGeom prst="rect">
                      <a:avLst/>
                    </a:prstGeom>
                  </pic:spPr>
                </pic:pic>
              </a:graphicData>
            </a:graphic>
          </wp:inline>
        </w:drawing>
      </w:r>
    </w:p>
    <w:p w14:paraId="5D489AE8" w14:textId="77777777" w:rsidR="00D73626" w:rsidRDefault="00D73626">
      <w:pPr>
        <w:rPr>
          <w:rFonts w:ascii="宋体" w:eastAsia="宋体" w:hAnsi="宋体" w:cs="宋体"/>
          <w:b/>
          <w:bCs/>
          <w:sz w:val="24"/>
          <w:szCs w:val="32"/>
        </w:rPr>
      </w:pPr>
    </w:p>
    <w:p w14:paraId="456B9969" w14:textId="77777777" w:rsidR="00D73626" w:rsidRDefault="00D73626">
      <w:pPr>
        <w:rPr>
          <w:rFonts w:ascii="宋体" w:eastAsia="宋体" w:hAnsi="宋体" w:cs="宋体"/>
          <w:b/>
          <w:bCs/>
          <w:sz w:val="24"/>
          <w:szCs w:val="32"/>
        </w:rPr>
      </w:pPr>
    </w:p>
    <w:p w14:paraId="4BE936E6" w14:textId="77777777" w:rsidR="00DC6400" w:rsidRDefault="00DC6400">
      <w:pPr>
        <w:rPr>
          <w:rFonts w:ascii="宋体" w:eastAsia="宋体" w:hAnsi="宋体" w:cs="宋体"/>
          <w:b/>
          <w:bCs/>
          <w:sz w:val="24"/>
          <w:szCs w:val="32"/>
        </w:rPr>
      </w:pPr>
    </w:p>
    <w:p w14:paraId="4CEBE2A8" w14:textId="77777777" w:rsidR="00DC6400" w:rsidRDefault="00DC6400">
      <w:pPr>
        <w:rPr>
          <w:rFonts w:ascii="宋体" w:eastAsia="宋体" w:hAnsi="宋体" w:cs="宋体"/>
          <w:b/>
          <w:bCs/>
          <w:sz w:val="24"/>
          <w:szCs w:val="32"/>
        </w:rPr>
      </w:pPr>
    </w:p>
    <w:p w14:paraId="10631D5A" w14:textId="77777777" w:rsidR="00DC6400" w:rsidRDefault="00DC6400">
      <w:pPr>
        <w:rPr>
          <w:rFonts w:ascii="宋体" w:eastAsia="宋体" w:hAnsi="宋体" w:cs="宋体"/>
          <w:b/>
          <w:bCs/>
          <w:sz w:val="24"/>
          <w:szCs w:val="32"/>
        </w:rPr>
      </w:pPr>
    </w:p>
    <w:p w14:paraId="4569C2C3" w14:textId="77777777" w:rsidR="00DC6400" w:rsidRDefault="00DC6400">
      <w:pPr>
        <w:rPr>
          <w:rFonts w:ascii="宋体" w:eastAsia="宋体" w:hAnsi="宋体" w:cs="宋体"/>
          <w:b/>
          <w:bCs/>
          <w:sz w:val="24"/>
          <w:szCs w:val="32"/>
        </w:rPr>
      </w:pPr>
    </w:p>
    <w:p w14:paraId="05618E1B" w14:textId="77777777" w:rsidR="00DC6400" w:rsidRDefault="00DC6400">
      <w:pPr>
        <w:rPr>
          <w:rFonts w:ascii="宋体" w:eastAsia="宋体" w:hAnsi="宋体" w:cs="宋体"/>
          <w:b/>
          <w:bCs/>
          <w:sz w:val="24"/>
          <w:szCs w:val="32"/>
        </w:rPr>
      </w:pPr>
    </w:p>
    <w:p w14:paraId="0A955E6E" w14:textId="77777777" w:rsidR="00DC6400" w:rsidRDefault="00DC6400">
      <w:pPr>
        <w:rPr>
          <w:rFonts w:ascii="宋体" w:eastAsia="宋体" w:hAnsi="宋体" w:cs="宋体"/>
          <w:b/>
          <w:bCs/>
          <w:sz w:val="24"/>
          <w:szCs w:val="32"/>
        </w:rPr>
      </w:pPr>
    </w:p>
    <w:p w14:paraId="1F54536A" w14:textId="77777777" w:rsidR="00DC6400" w:rsidRDefault="00DC6400">
      <w:pPr>
        <w:rPr>
          <w:rFonts w:ascii="宋体" w:eastAsia="宋体" w:hAnsi="宋体" w:cs="宋体"/>
          <w:b/>
          <w:bCs/>
          <w:sz w:val="24"/>
          <w:szCs w:val="32"/>
        </w:rPr>
      </w:pPr>
    </w:p>
    <w:p w14:paraId="0110DEDB" w14:textId="77777777" w:rsidR="00DC6400" w:rsidRDefault="00DC6400">
      <w:pPr>
        <w:rPr>
          <w:rFonts w:ascii="宋体" w:eastAsia="宋体" w:hAnsi="宋体" w:cs="宋体"/>
          <w:b/>
          <w:bCs/>
          <w:sz w:val="24"/>
          <w:szCs w:val="32"/>
        </w:rPr>
      </w:pPr>
    </w:p>
    <w:p w14:paraId="7F4226C3" w14:textId="77777777" w:rsidR="00DC6400" w:rsidRDefault="00DC6400">
      <w:pPr>
        <w:rPr>
          <w:rFonts w:ascii="宋体" w:eastAsia="宋体" w:hAnsi="宋体" w:cs="宋体"/>
          <w:b/>
          <w:bCs/>
          <w:sz w:val="24"/>
          <w:szCs w:val="32"/>
        </w:rPr>
      </w:pPr>
    </w:p>
    <w:p w14:paraId="27D5F151" w14:textId="77777777" w:rsidR="00DC6400" w:rsidRDefault="00DC6400">
      <w:pPr>
        <w:rPr>
          <w:rFonts w:ascii="宋体" w:eastAsia="宋体" w:hAnsi="宋体" w:cs="宋体"/>
          <w:b/>
          <w:bCs/>
          <w:sz w:val="24"/>
          <w:szCs w:val="32"/>
        </w:rPr>
      </w:pPr>
    </w:p>
    <w:p w14:paraId="559773C9" w14:textId="77777777" w:rsidR="00DC6400" w:rsidRDefault="00DC6400">
      <w:pPr>
        <w:rPr>
          <w:rFonts w:ascii="宋体" w:eastAsia="宋体" w:hAnsi="宋体" w:cs="宋体"/>
          <w:b/>
          <w:bCs/>
          <w:sz w:val="24"/>
          <w:szCs w:val="32"/>
        </w:rPr>
      </w:pPr>
    </w:p>
    <w:p w14:paraId="2E41CB2D" w14:textId="77777777" w:rsidR="00DC6400" w:rsidRDefault="00DC6400">
      <w:pPr>
        <w:rPr>
          <w:rFonts w:ascii="宋体" w:eastAsia="宋体" w:hAnsi="宋体" w:cs="宋体"/>
          <w:b/>
          <w:bCs/>
          <w:sz w:val="24"/>
          <w:szCs w:val="32"/>
        </w:rPr>
      </w:pPr>
    </w:p>
    <w:p w14:paraId="2D1C3911" w14:textId="77777777" w:rsidR="00DC6400" w:rsidRDefault="00DC6400">
      <w:pPr>
        <w:rPr>
          <w:rFonts w:ascii="宋体" w:eastAsia="宋体" w:hAnsi="宋体" w:cs="宋体"/>
          <w:b/>
          <w:bCs/>
          <w:sz w:val="24"/>
          <w:szCs w:val="32"/>
        </w:rPr>
      </w:pPr>
    </w:p>
    <w:p w14:paraId="2EC6121A" w14:textId="77777777" w:rsidR="00DC6400" w:rsidRDefault="00DC6400">
      <w:pPr>
        <w:rPr>
          <w:rFonts w:ascii="宋体" w:eastAsia="宋体" w:hAnsi="宋体" w:cs="宋体"/>
          <w:b/>
          <w:bCs/>
          <w:sz w:val="24"/>
          <w:szCs w:val="32"/>
        </w:rPr>
      </w:pPr>
    </w:p>
    <w:p w14:paraId="7FB12983" w14:textId="77777777" w:rsidR="00DC6400" w:rsidRDefault="00DC6400">
      <w:pPr>
        <w:rPr>
          <w:rFonts w:ascii="宋体" w:eastAsia="宋体" w:hAnsi="宋体" w:cs="宋体"/>
          <w:b/>
          <w:bCs/>
          <w:sz w:val="24"/>
          <w:szCs w:val="32"/>
        </w:rPr>
      </w:pPr>
    </w:p>
    <w:p w14:paraId="4A927E06" w14:textId="77777777" w:rsidR="00DC6400" w:rsidRDefault="00DC6400">
      <w:pPr>
        <w:rPr>
          <w:rFonts w:ascii="宋体" w:eastAsia="宋体" w:hAnsi="宋体" w:cs="宋体"/>
          <w:b/>
          <w:bCs/>
          <w:sz w:val="24"/>
          <w:szCs w:val="32"/>
        </w:rPr>
      </w:pPr>
    </w:p>
    <w:p w14:paraId="70F99AB2" w14:textId="77777777" w:rsidR="00DC6400" w:rsidRDefault="00DC6400">
      <w:pPr>
        <w:rPr>
          <w:rFonts w:ascii="宋体" w:eastAsia="宋体" w:hAnsi="宋体" w:cs="宋体"/>
          <w:b/>
          <w:bCs/>
          <w:sz w:val="24"/>
          <w:szCs w:val="32"/>
        </w:rPr>
      </w:pPr>
    </w:p>
    <w:p w14:paraId="32B09BCC" w14:textId="77777777" w:rsidR="00DC6400" w:rsidRDefault="00DC6400">
      <w:pPr>
        <w:rPr>
          <w:rFonts w:ascii="宋体" w:eastAsia="宋体" w:hAnsi="宋体" w:cs="宋体"/>
          <w:b/>
          <w:bCs/>
          <w:sz w:val="24"/>
          <w:szCs w:val="32"/>
        </w:rPr>
      </w:pPr>
    </w:p>
    <w:p w14:paraId="3C55A1C6" w14:textId="77777777" w:rsidR="00DC6400" w:rsidRDefault="00DC6400">
      <w:pPr>
        <w:rPr>
          <w:rFonts w:ascii="宋体" w:eastAsia="宋体" w:hAnsi="宋体" w:cs="宋体"/>
          <w:b/>
          <w:bCs/>
          <w:sz w:val="24"/>
          <w:szCs w:val="32"/>
        </w:rPr>
      </w:pPr>
    </w:p>
    <w:p w14:paraId="3C2BF967" w14:textId="77777777" w:rsidR="00DC6400" w:rsidRDefault="00DC6400">
      <w:pPr>
        <w:rPr>
          <w:rFonts w:ascii="宋体" w:eastAsia="宋体" w:hAnsi="宋体" w:cs="宋体"/>
          <w:b/>
          <w:bCs/>
          <w:sz w:val="24"/>
          <w:szCs w:val="32"/>
        </w:rPr>
      </w:pPr>
    </w:p>
    <w:p w14:paraId="7E0BC167" w14:textId="77777777" w:rsidR="00DC6400" w:rsidRDefault="00DC6400">
      <w:pPr>
        <w:rPr>
          <w:rFonts w:ascii="宋体" w:eastAsia="宋体" w:hAnsi="宋体" w:cs="宋体"/>
          <w:b/>
          <w:bCs/>
          <w:sz w:val="24"/>
          <w:szCs w:val="32"/>
        </w:rPr>
      </w:pPr>
    </w:p>
    <w:p w14:paraId="24077638" w14:textId="77777777" w:rsidR="00DC6400" w:rsidRDefault="00DC6400">
      <w:pPr>
        <w:rPr>
          <w:rFonts w:ascii="宋体" w:eastAsia="宋体" w:hAnsi="宋体" w:cs="宋体"/>
          <w:b/>
          <w:bCs/>
          <w:sz w:val="24"/>
          <w:szCs w:val="32"/>
        </w:rPr>
      </w:pPr>
    </w:p>
    <w:p w14:paraId="4D4F081A" w14:textId="77777777" w:rsidR="00DA7F19" w:rsidRDefault="00000000">
      <w:pPr>
        <w:rPr>
          <w:rFonts w:ascii="宋体" w:eastAsia="宋体" w:hAnsi="宋体" w:cs="宋体"/>
          <w:b/>
          <w:bCs/>
          <w:sz w:val="24"/>
          <w:szCs w:val="32"/>
        </w:rPr>
      </w:pPr>
      <w:r>
        <w:rPr>
          <w:rFonts w:ascii="宋体" w:eastAsia="宋体" w:hAnsi="宋体" w:cs="宋体" w:hint="eastAsia"/>
          <w:b/>
          <w:bCs/>
          <w:sz w:val="24"/>
          <w:szCs w:val="32"/>
        </w:rPr>
        <w:lastRenderedPageBreak/>
        <w:t>表3 教学资源表</w:t>
      </w:r>
    </w:p>
    <w:p w14:paraId="6BF6AB67" w14:textId="77777777" w:rsidR="00DC6400" w:rsidRDefault="00DC6400">
      <w:pPr>
        <w:rPr>
          <w:rFonts w:ascii="宋体" w:eastAsia="宋体" w:hAnsi="宋体" w:cs="宋体" w:hint="eastAsia"/>
          <w:b/>
          <w:bCs/>
          <w:sz w:val="24"/>
          <w:szCs w:val="32"/>
        </w:rPr>
      </w:pPr>
      <w:r>
        <w:rPr>
          <w:noProof/>
        </w:rPr>
        <w:drawing>
          <wp:inline distT="0" distB="0" distL="0" distR="0" wp14:anchorId="1D6F8B5E" wp14:editId="5B424DA5">
            <wp:extent cx="4667490" cy="8287176"/>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667490" cy="8287176"/>
                    </a:xfrm>
                    <a:prstGeom prst="rect">
                      <a:avLst/>
                    </a:prstGeom>
                  </pic:spPr>
                </pic:pic>
              </a:graphicData>
            </a:graphic>
          </wp:inline>
        </w:drawing>
      </w:r>
    </w:p>
    <w:p w14:paraId="711A8613" w14:textId="77777777" w:rsidR="00D73626" w:rsidRDefault="00D73626">
      <w:pPr>
        <w:rPr>
          <w:rFonts w:ascii="宋体" w:eastAsia="宋体" w:hAnsi="宋体" w:cs="宋体"/>
          <w:b/>
          <w:bCs/>
          <w:sz w:val="24"/>
          <w:szCs w:val="32"/>
        </w:rPr>
      </w:pPr>
    </w:p>
    <w:p w14:paraId="21968A41" w14:textId="77777777" w:rsidR="00D73626" w:rsidRDefault="00D73626">
      <w:pPr>
        <w:rPr>
          <w:rFonts w:ascii="宋体" w:eastAsia="宋体" w:hAnsi="宋体" w:cs="宋体"/>
          <w:b/>
          <w:bCs/>
          <w:sz w:val="24"/>
          <w:szCs w:val="32"/>
        </w:rPr>
      </w:pPr>
    </w:p>
    <w:p w14:paraId="2742A320" w14:textId="77777777" w:rsidR="00DA7F19" w:rsidRDefault="00000000">
      <w:pPr>
        <w:rPr>
          <w:rFonts w:ascii="宋体" w:eastAsia="宋体" w:hAnsi="宋体" w:cs="宋体"/>
          <w:b/>
          <w:bCs/>
          <w:sz w:val="24"/>
          <w:szCs w:val="32"/>
        </w:rPr>
      </w:pPr>
      <w:r>
        <w:rPr>
          <w:rFonts w:ascii="宋体" w:eastAsia="宋体" w:hAnsi="宋体" w:cs="宋体" w:hint="eastAsia"/>
          <w:b/>
          <w:bCs/>
          <w:sz w:val="24"/>
          <w:szCs w:val="32"/>
        </w:rPr>
        <w:t>表4 国际影响表</w:t>
      </w:r>
    </w:p>
    <w:p w14:paraId="4278CF5A" w14:textId="77777777" w:rsidR="00D73626" w:rsidRDefault="00DC6400">
      <w:pPr>
        <w:rPr>
          <w:rFonts w:ascii="宋体" w:eastAsia="宋体" w:hAnsi="宋体" w:cs="宋体" w:hint="eastAsia"/>
          <w:b/>
          <w:bCs/>
          <w:sz w:val="24"/>
          <w:szCs w:val="32"/>
        </w:rPr>
      </w:pPr>
      <w:r>
        <w:rPr>
          <w:noProof/>
        </w:rPr>
        <w:drawing>
          <wp:inline distT="0" distB="0" distL="0" distR="0" wp14:anchorId="19A98B22" wp14:editId="184B692D">
            <wp:extent cx="5274310" cy="3566160"/>
            <wp:effectExtent l="0" t="0" r="254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274310" cy="3566160"/>
                    </a:xfrm>
                    <a:prstGeom prst="rect">
                      <a:avLst/>
                    </a:prstGeom>
                  </pic:spPr>
                </pic:pic>
              </a:graphicData>
            </a:graphic>
          </wp:inline>
        </w:drawing>
      </w:r>
    </w:p>
    <w:p w14:paraId="2FB78989" w14:textId="77777777" w:rsidR="00D73626" w:rsidRDefault="00D73626">
      <w:pPr>
        <w:rPr>
          <w:rFonts w:ascii="宋体" w:eastAsia="宋体" w:hAnsi="宋体" w:cs="宋体"/>
          <w:b/>
          <w:bCs/>
          <w:sz w:val="24"/>
          <w:szCs w:val="32"/>
        </w:rPr>
      </w:pPr>
    </w:p>
    <w:p w14:paraId="2F241E71" w14:textId="77777777" w:rsidR="00DC6400" w:rsidRDefault="00DC6400">
      <w:pPr>
        <w:rPr>
          <w:rFonts w:ascii="宋体" w:eastAsia="宋体" w:hAnsi="宋体" w:cs="宋体"/>
          <w:b/>
          <w:bCs/>
          <w:sz w:val="24"/>
          <w:szCs w:val="32"/>
        </w:rPr>
      </w:pPr>
    </w:p>
    <w:p w14:paraId="17B0AE71" w14:textId="77777777" w:rsidR="00DC6400" w:rsidRDefault="00DC6400">
      <w:pPr>
        <w:rPr>
          <w:rFonts w:ascii="宋体" w:eastAsia="宋体" w:hAnsi="宋体" w:cs="宋体"/>
          <w:b/>
          <w:bCs/>
          <w:sz w:val="24"/>
          <w:szCs w:val="32"/>
        </w:rPr>
      </w:pPr>
    </w:p>
    <w:p w14:paraId="7020F346" w14:textId="77777777" w:rsidR="00DC6400" w:rsidRDefault="00DC6400">
      <w:pPr>
        <w:rPr>
          <w:rFonts w:ascii="宋体" w:eastAsia="宋体" w:hAnsi="宋体" w:cs="宋体"/>
          <w:b/>
          <w:bCs/>
          <w:sz w:val="24"/>
          <w:szCs w:val="32"/>
        </w:rPr>
      </w:pPr>
    </w:p>
    <w:p w14:paraId="3B21B68C" w14:textId="77777777" w:rsidR="00DC6400" w:rsidRDefault="00DC6400">
      <w:pPr>
        <w:rPr>
          <w:rFonts w:ascii="宋体" w:eastAsia="宋体" w:hAnsi="宋体" w:cs="宋体"/>
          <w:b/>
          <w:bCs/>
          <w:sz w:val="24"/>
          <w:szCs w:val="32"/>
        </w:rPr>
      </w:pPr>
    </w:p>
    <w:p w14:paraId="1764E4EA" w14:textId="77777777" w:rsidR="00DC6400" w:rsidRDefault="00DC6400">
      <w:pPr>
        <w:rPr>
          <w:rFonts w:ascii="宋体" w:eastAsia="宋体" w:hAnsi="宋体" w:cs="宋体"/>
          <w:b/>
          <w:bCs/>
          <w:sz w:val="24"/>
          <w:szCs w:val="32"/>
        </w:rPr>
      </w:pPr>
    </w:p>
    <w:p w14:paraId="14AEA680" w14:textId="77777777" w:rsidR="00DC6400" w:rsidRDefault="00DC6400">
      <w:pPr>
        <w:rPr>
          <w:rFonts w:ascii="宋体" w:eastAsia="宋体" w:hAnsi="宋体" w:cs="宋体"/>
          <w:b/>
          <w:bCs/>
          <w:sz w:val="24"/>
          <w:szCs w:val="32"/>
        </w:rPr>
      </w:pPr>
    </w:p>
    <w:p w14:paraId="0B36268A" w14:textId="77777777" w:rsidR="00DC6400" w:rsidRDefault="00DC6400">
      <w:pPr>
        <w:rPr>
          <w:rFonts w:ascii="宋体" w:eastAsia="宋体" w:hAnsi="宋体" w:cs="宋体"/>
          <w:b/>
          <w:bCs/>
          <w:sz w:val="24"/>
          <w:szCs w:val="32"/>
        </w:rPr>
      </w:pPr>
    </w:p>
    <w:p w14:paraId="37712BCA" w14:textId="77777777" w:rsidR="00DC6400" w:rsidRDefault="00DC6400">
      <w:pPr>
        <w:rPr>
          <w:rFonts w:ascii="宋体" w:eastAsia="宋体" w:hAnsi="宋体" w:cs="宋体"/>
          <w:b/>
          <w:bCs/>
          <w:sz w:val="24"/>
          <w:szCs w:val="32"/>
        </w:rPr>
      </w:pPr>
    </w:p>
    <w:p w14:paraId="0BA9ABF1" w14:textId="77777777" w:rsidR="00DC6400" w:rsidRDefault="00DC6400">
      <w:pPr>
        <w:rPr>
          <w:rFonts w:ascii="宋体" w:eastAsia="宋体" w:hAnsi="宋体" w:cs="宋体"/>
          <w:b/>
          <w:bCs/>
          <w:sz w:val="24"/>
          <w:szCs w:val="32"/>
        </w:rPr>
      </w:pPr>
    </w:p>
    <w:p w14:paraId="073601F0" w14:textId="77777777" w:rsidR="00DC6400" w:rsidRDefault="00DC6400">
      <w:pPr>
        <w:rPr>
          <w:rFonts w:ascii="宋体" w:eastAsia="宋体" w:hAnsi="宋体" w:cs="宋体"/>
          <w:b/>
          <w:bCs/>
          <w:sz w:val="24"/>
          <w:szCs w:val="32"/>
        </w:rPr>
      </w:pPr>
    </w:p>
    <w:p w14:paraId="3DF50F4E" w14:textId="77777777" w:rsidR="00DC6400" w:rsidRDefault="00DC6400">
      <w:pPr>
        <w:rPr>
          <w:rFonts w:ascii="宋体" w:eastAsia="宋体" w:hAnsi="宋体" w:cs="宋体"/>
          <w:b/>
          <w:bCs/>
          <w:sz w:val="24"/>
          <w:szCs w:val="32"/>
        </w:rPr>
      </w:pPr>
    </w:p>
    <w:p w14:paraId="7D59093C" w14:textId="77777777" w:rsidR="00DC6400" w:rsidRDefault="00DC6400">
      <w:pPr>
        <w:rPr>
          <w:rFonts w:ascii="宋体" w:eastAsia="宋体" w:hAnsi="宋体" w:cs="宋体"/>
          <w:b/>
          <w:bCs/>
          <w:sz w:val="24"/>
          <w:szCs w:val="32"/>
        </w:rPr>
      </w:pPr>
    </w:p>
    <w:p w14:paraId="5BC44432" w14:textId="77777777" w:rsidR="00DC6400" w:rsidRDefault="00DC6400">
      <w:pPr>
        <w:rPr>
          <w:rFonts w:ascii="宋体" w:eastAsia="宋体" w:hAnsi="宋体" w:cs="宋体"/>
          <w:b/>
          <w:bCs/>
          <w:sz w:val="24"/>
          <w:szCs w:val="32"/>
        </w:rPr>
      </w:pPr>
    </w:p>
    <w:p w14:paraId="137926AE" w14:textId="77777777" w:rsidR="00DC6400" w:rsidRDefault="00DC6400">
      <w:pPr>
        <w:rPr>
          <w:rFonts w:ascii="宋体" w:eastAsia="宋体" w:hAnsi="宋体" w:cs="宋体"/>
          <w:b/>
          <w:bCs/>
          <w:sz w:val="24"/>
          <w:szCs w:val="32"/>
        </w:rPr>
      </w:pPr>
    </w:p>
    <w:p w14:paraId="29CDA5FF" w14:textId="77777777" w:rsidR="00DC6400" w:rsidRDefault="00DC6400">
      <w:pPr>
        <w:rPr>
          <w:rFonts w:ascii="宋体" w:eastAsia="宋体" w:hAnsi="宋体" w:cs="宋体"/>
          <w:b/>
          <w:bCs/>
          <w:sz w:val="24"/>
          <w:szCs w:val="32"/>
        </w:rPr>
      </w:pPr>
    </w:p>
    <w:p w14:paraId="5165F7BC" w14:textId="77777777" w:rsidR="00DC6400" w:rsidRDefault="00DC6400">
      <w:pPr>
        <w:rPr>
          <w:rFonts w:ascii="宋体" w:eastAsia="宋体" w:hAnsi="宋体" w:cs="宋体"/>
          <w:b/>
          <w:bCs/>
          <w:sz w:val="24"/>
          <w:szCs w:val="32"/>
        </w:rPr>
      </w:pPr>
    </w:p>
    <w:p w14:paraId="4FDDC7CE" w14:textId="77777777" w:rsidR="00DC6400" w:rsidRDefault="00DC6400">
      <w:pPr>
        <w:rPr>
          <w:rFonts w:ascii="宋体" w:eastAsia="宋体" w:hAnsi="宋体" w:cs="宋体"/>
          <w:b/>
          <w:bCs/>
          <w:sz w:val="24"/>
          <w:szCs w:val="32"/>
        </w:rPr>
      </w:pPr>
    </w:p>
    <w:p w14:paraId="0A4701E1" w14:textId="77777777" w:rsidR="00DC6400" w:rsidRDefault="00DC6400">
      <w:pPr>
        <w:rPr>
          <w:rFonts w:ascii="宋体" w:eastAsia="宋体" w:hAnsi="宋体" w:cs="宋体"/>
          <w:b/>
          <w:bCs/>
          <w:sz w:val="24"/>
          <w:szCs w:val="32"/>
        </w:rPr>
      </w:pPr>
    </w:p>
    <w:p w14:paraId="611FD89F" w14:textId="77777777" w:rsidR="00DC6400" w:rsidRDefault="00DC6400">
      <w:pPr>
        <w:rPr>
          <w:rFonts w:ascii="宋体" w:eastAsia="宋体" w:hAnsi="宋体" w:cs="宋体"/>
          <w:b/>
          <w:bCs/>
          <w:sz w:val="24"/>
          <w:szCs w:val="32"/>
        </w:rPr>
      </w:pPr>
    </w:p>
    <w:p w14:paraId="1DC63B55" w14:textId="77777777" w:rsidR="00DC6400" w:rsidRDefault="00DC6400">
      <w:pPr>
        <w:rPr>
          <w:rFonts w:ascii="宋体" w:eastAsia="宋体" w:hAnsi="宋体" w:cs="宋体"/>
          <w:b/>
          <w:bCs/>
          <w:sz w:val="24"/>
          <w:szCs w:val="32"/>
        </w:rPr>
      </w:pPr>
    </w:p>
    <w:p w14:paraId="58DEF11D" w14:textId="77777777" w:rsidR="00DC6400" w:rsidRDefault="00DC6400">
      <w:pPr>
        <w:rPr>
          <w:rFonts w:ascii="宋体" w:eastAsia="宋体" w:hAnsi="宋体" w:cs="宋体"/>
          <w:b/>
          <w:bCs/>
          <w:sz w:val="24"/>
          <w:szCs w:val="32"/>
        </w:rPr>
      </w:pPr>
    </w:p>
    <w:p w14:paraId="7BD4B914" w14:textId="77777777" w:rsidR="00DC6400" w:rsidRDefault="00DC6400">
      <w:pPr>
        <w:rPr>
          <w:rFonts w:ascii="宋体" w:eastAsia="宋体" w:hAnsi="宋体" w:cs="宋体"/>
          <w:b/>
          <w:bCs/>
          <w:sz w:val="24"/>
          <w:szCs w:val="32"/>
        </w:rPr>
      </w:pPr>
    </w:p>
    <w:p w14:paraId="2ACD2269" w14:textId="77777777" w:rsidR="00DA7F19" w:rsidRDefault="00000000">
      <w:pPr>
        <w:rPr>
          <w:rFonts w:ascii="宋体" w:eastAsia="宋体" w:hAnsi="宋体" w:cs="宋体"/>
          <w:b/>
          <w:bCs/>
          <w:sz w:val="24"/>
          <w:szCs w:val="32"/>
        </w:rPr>
      </w:pPr>
      <w:r>
        <w:rPr>
          <w:rFonts w:ascii="宋体" w:eastAsia="宋体" w:hAnsi="宋体" w:cs="宋体" w:hint="eastAsia"/>
          <w:b/>
          <w:bCs/>
          <w:sz w:val="24"/>
          <w:szCs w:val="32"/>
        </w:rPr>
        <w:lastRenderedPageBreak/>
        <w:t>表5 服务贡献表</w:t>
      </w:r>
    </w:p>
    <w:p w14:paraId="1AADF096" w14:textId="77777777" w:rsidR="00DC6400" w:rsidRDefault="00DC6400">
      <w:pPr>
        <w:rPr>
          <w:rFonts w:ascii="宋体" w:eastAsia="宋体" w:hAnsi="宋体" w:cs="宋体" w:hint="eastAsia"/>
          <w:b/>
          <w:bCs/>
          <w:sz w:val="24"/>
          <w:szCs w:val="32"/>
        </w:rPr>
      </w:pPr>
      <w:r>
        <w:rPr>
          <w:noProof/>
        </w:rPr>
        <w:drawing>
          <wp:inline distT="0" distB="0" distL="0" distR="0" wp14:anchorId="200EA450" wp14:editId="6CC2570B">
            <wp:extent cx="5274310" cy="5467350"/>
            <wp:effectExtent l="0" t="0" r="254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274310" cy="5467350"/>
                    </a:xfrm>
                    <a:prstGeom prst="rect">
                      <a:avLst/>
                    </a:prstGeom>
                  </pic:spPr>
                </pic:pic>
              </a:graphicData>
            </a:graphic>
          </wp:inline>
        </w:drawing>
      </w:r>
    </w:p>
    <w:p w14:paraId="1DF36730" w14:textId="77777777" w:rsidR="00D73626" w:rsidRDefault="00D73626">
      <w:pPr>
        <w:rPr>
          <w:rFonts w:ascii="宋体" w:eastAsia="宋体" w:hAnsi="宋体" w:cs="宋体"/>
          <w:b/>
          <w:bCs/>
          <w:sz w:val="24"/>
          <w:szCs w:val="32"/>
        </w:rPr>
      </w:pPr>
    </w:p>
    <w:p w14:paraId="1DCA54DC" w14:textId="77777777" w:rsidR="00D73626" w:rsidRDefault="00D73626">
      <w:pPr>
        <w:rPr>
          <w:rFonts w:ascii="宋体" w:eastAsia="宋体" w:hAnsi="宋体" w:cs="宋体"/>
          <w:b/>
          <w:bCs/>
          <w:sz w:val="24"/>
          <w:szCs w:val="32"/>
        </w:rPr>
      </w:pPr>
    </w:p>
    <w:p w14:paraId="76264D24" w14:textId="77777777" w:rsidR="00D73626" w:rsidRDefault="00D73626">
      <w:pPr>
        <w:rPr>
          <w:rFonts w:ascii="宋体" w:eastAsia="宋体" w:hAnsi="宋体" w:cs="宋体"/>
          <w:b/>
          <w:bCs/>
          <w:sz w:val="24"/>
          <w:szCs w:val="32"/>
        </w:rPr>
      </w:pPr>
    </w:p>
    <w:p w14:paraId="366A5A63" w14:textId="77777777" w:rsidR="00DC6400" w:rsidRDefault="00DC6400">
      <w:pPr>
        <w:rPr>
          <w:rFonts w:ascii="宋体" w:eastAsia="宋体" w:hAnsi="宋体" w:cs="宋体"/>
          <w:b/>
          <w:bCs/>
          <w:sz w:val="24"/>
          <w:szCs w:val="32"/>
        </w:rPr>
      </w:pPr>
    </w:p>
    <w:p w14:paraId="291A48A1" w14:textId="77777777" w:rsidR="00DC6400" w:rsidRDefault="00DC6400">
      <w:pPr>
        <w:rPr>
          <w:rFonts w:ascii="宋体" w:eastAsia="宋体" w:hAnsi="宋体" w:cs="宋体"/>
          <w:b/>
          <w:bCs/>
          <w:sz w:val="24"/>
          <w:szCs w:val="32"/>
        </w:rPr>
      </w:pPr>
    </w:p>
    <w:p w14:paraId="706118F5" w14:textId="77777777" w:rsidR="00DC6400" w:rsidRDefault="00DC6400">
      <w:pPr>
        <w:rPr>
          <w:rFonts w:ascii="宋体" w:eastAsia="宋体" w:hAnsi="宋体" w:cs="宋体"/>
          <w:b/>
          <w:bCs/>
          <w:sz w:val="24"/>
          <w:szCs w:val="32"/>
        </w:rPr>
      </w:pPr>
    </w:p>
    <w:p w14:paraId="5807725A" w14:textId="77777777" w:rsidR="00DC6400" w:rsidRDefault="00DC6400">
      <w:pPr>
        <w:rPr>
          <w:rFonts w:ascii="宋体" w:eastAsia="宋体" w:hAnsi="宋体" w:cs="宋体"/>
          <w:b/>
          <w:bCs/>
          <w:sz w:val="24"/>
          <w:szCs w:val="32"/>
        </w:rPr>
      </w:pPr>
    </w:p>
    <w:p w14:paraId="30BAD092" w14:textId="77777777" w:rsidR="00DC6400" w:rsidRDefault="00DC6400">
      <w:pPr>
        <w:rPr>
          <w:rFonts w:ascii="宋体" w:eastAsia="宋体" w:hAnsi="宋体" w:cs="宋体"/>
          <w:b/>
          <w:bCs/>
          <w:sz w:val="24"/>
          <w:szCs w:val="32"/>
        </w:rPr>
      </w:pPr>
    </w:p>
    <w:p w14:paraId="09E03DC5" w14:textId="77777777" w:rsidR="00DC6400" w:rsidRDefault="00DC6400">
      <w:pPr>
        <w:rPr>
          <w:rFonts w:ascii="宋体" w:eastAsia="宋体" w:hAnsi="宋体" w:cs="宋体"/>
          <w:b/>
          <w:bCs/>
          <w:sz w:val="24"/>
          <w:szCs w:val="32"/>
        </w:rPr>
      </w:pPr>
    </w:p>
    <w:p w14:paraId="7AAE620A" w14:textId="77777777" w:rsidR="00DC6400" w:rsidRDefault="00DC6400">
      <w:pPr>
        <w:rPr>
          <w:rFonts w:ascii="宋体" w:eastAsia="宋体" w:hAnsi="宋体" w:cs="宋体"/>
          <w:b/>
          <w:bCs/>
          <w:sz w:val="24"/>
          <w:szCs w:val="32"/>
        </w:rPr>
      </w:pPr>
    </w:p>
    <w:p w14:paraId="0EF411AC" w14:textId="77777777" w:rsidR="00DC6400" w:rsidRDefault="00DC6400">
      <w:pPr>
        <w:rPr>
          <w:rFonts w:ascii="宋体" w:eastAsia="宋体" w:hAnsi="宋体" w:cs="宋体"/>
          <w:b/>
          <w:bCs/>
          <w:sz w:val="24"/>
          <w:szCs w:val="32"/>
        </w:rPr>
      </w:pPr>
    </w:p>
    <w:p w14:paraId="4456A6A9" w14:textId="77777777" w:rsidR="00DC6400" w:rsidRDefault="00DC6400">
      <w:pPr>
        <w:rPr>
          <w:rFonts w:ascii="宋体" w:eastAsia="宋体" w:hAnsi="宋体" w:cs="宋体"/>
          <w:b/>
          <w:bCs/>
          <w:sz w:val="24"/>
          <w:szCs w:val="32"/>
        </w:rPr>
      </w:pPr>
    </w:p>
    <w:p w14:paraId="4B447D8E" w14:textId="77777777" w:rsidR="00DC6400" w:rsidRDefault="00DC6400">
      <w:pPr>
        <w:rPr>
          <w:rFonts w:ascii="宋体" w:eastAsia="宋体" w:hAnsi="宋体" w:cs="宋体"/>
          <w:b/>
          <w:bCs/>
          <w:sz w:val="24"/>
          <w:szCs w:val="32"/>
        </w:rPr>
      </w:pPr>
    </w:p>
    <w:p w14:paraId="1D919A76" w14:textId="77777777" w:rsidR="00DC6400" w:rsidRDefault="00DC6400">
      <w:pPr>
        <w:rPr>
          <w:rFonts w:ascii="宋体" w:eastAsia="宋体" w:hAnsi="宋体" w:cs="宋体"/>
          <w:b/>
          <w:bCs/>
          <w:sz w:val="24"/>
          <w:szCs w:val="32"/>
        </w:rPr>
      </w:pPr>
    </w:p>
    <w:p w14:paraId="75DF6D97" w14:textId="77777777" w:rsidR="00DC6400" w:rsidRDefault="00DC6400">
      <w:pPr>
        <w:rPr>
          <w:rFonts w:ascii="宋体" w:eastAsia="宋体" w:hAnsi="宋体" w:cs="宋体"/>
          <w:b/>
          <w:bCs/>
          <w:sz w:val="24"/>
          <w:szCs w:val="32"/>
        </w:rPr>
      </w:pPr>
    </w:p>
    <w:p w14:paraId="177C3A10" w14:textId="77777777" w:rsidR="00DC6400" w:rsidRDefault="00DC6400">
      <w:pPr>
        <w:rPr>
          <w:rFonts w:ascii="宋体" w:eastAsia="宋体" w:hAnsi="宋体" w:cs="宋体"/>
          <w:b/>
          <w:bCs/>
          <w:sz w:val="24"/>
          <w:szCs w:val="32"/>
        </w:rPr>
      </w:pPr>
    </w:p>
    <w:p w14:paraId="13CC2333" w14:textId="77777777" w:rsidR="00DA7F19" w:rsidRDefault="00000000">
      <w:pPr>
        <w:rPr>
          <w:rFonts w:ascii="宋体" w:eastAsia="宋体" w:hAnsi="宋体" w:cs="宋体"/>
          <w:b/>
          <w:bCs/>
          <w:sz w:val="24"/>
          <w:szCs w:val="32"/>
        </w:rPr>
      </w:pPr>
      <w:r>
        <w:rPr>
          <w:rFonts w:ascii="宋体" w:eastAsia="宋体" w:hAnsi="宋体" w:cs="宋体" w:hint="eastAsia"/>
          <w:b/>
          <w:bCs/>
          <w:sz w:val="24"/>
          <w:szCs w:val="32"/>
        </w:rPr>
        <w:t>表6 落实政策表</w:t>
      </w:r>
    </w:p>
    <w:p w14:paraId="196F1586" w14:textId="77777777" w:rsidR="00DC6400" w:rsidRDefault="00DC6400">
      <w:pPr>
        <w:rPr>
          <w:rFonts w:ascii="宋体" w:eastAsia="宋体" w:hAnsi="宋体" w:cs="宋体" w:hint="eastAsia"/>
          <w:b/>
          <w:bCs/>
          <w:sz w:val="24"/>
          <w:szCs w:val="32"/>
        </w:rPr>
      </w:pPr>
      <w:r>
        <w:rPr>
          <w:noProof/>
        </w:rPr>
        <w:drawing>
          <wp:inline distT="0" distB="0" distL="0" distR="0" wp14:anchorId="769233DC" wp14:editId="61DC6A4B">
            <wp:extent cx="5274310" cy="3278505"/>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274310" cy="3278505"/>
                    </a:xfrm>
                    <a:prstGeom prst="rect">
                      <a:avLst/>
                    </a:prstGeom>
                  </pic:spPr>
                </pic:pic>
              </a:graphicData>
            </a:graphic>
          </wp:inline>
        </w:drawing>
      </w:r>
    </w:p>
    <w:p w14:paraId="55997FC8" w14:textId="77777777" w:rsidR="00DA7F19" w:rsidRDefault="00DA7F19"/>
    <w:p w14:paraId="7CC80E25" w14:textId="77777777" w:rsidR="00DA7F19" w:rsidRDefault="00DA7F19">
      <w:pPr>
        <w:rPr>
          <w:lang w:eastAsia="zh-Hans"/>
        </w:rPr>
      </w:pPr>
    </w:p>
    <w:p w14:paraId="21D39043" w14:textId="77777777" w:rsidR="00DA7F19" w:rsidRDefault="00DA7F19">
      <w:pPr>
        <w:rPr>
          <w:lang w:eastAsia="zh-Hans"/>
        </w:rPr>
      </w:pPr>
    </w:p>
    <w:p w14:paraId="4C5226B1" w14:textId="77777777" w:rsidR="00DA7F19" w:rsidRDefault="00DA7F19">
      <w:pPr>
        <w:rPr>
          <w:lang w:eastAsia="zh-Hans"/>
        </w:rPr>
      </w:pPr>
    </w:p>
    <w:p w14:paraId="06A331AA" w14:textId="77777777" w:rsidR="00DA7F19" w:rsidRDefault="00DA7F19">
      <w:pPr>
        <w:rPr>
          <w:lang w:eastAsia="zh-Hans"/>
        </w:rPr>
        <w:sectPr w:rsidR="00DA7F19">
          <w:footerReference w:type="default" r:id="rId73"/>
          <w:pgSz w:w="11906" w:h="16838"/>
          <w:pgMar w:top="1440" w:right="1800" w:bottom="1440" w:left="1800" w:header="851" w:footer="992" w:gutter="0"/>
          <w:pgNumType w:start="1"/>
          <w:cols w:space="425"/>
          <w:docGrid w:type="lines" w:linePitch="312"/>
        </w:sectPr>
      </w:pPr>
    </w:p>
    <w:p w14:paraId="3DB506AC" w14:textId="77777777" w:rsidR="00DA7F19" w:rsidRDefault="00DA7F19" w:rsidP="00D73626">
      <w:pPr>
        <w:rPr>
          <w:lang w:eastAsia="zh-Hans"/>
        </w:rPr>
      </w:pPr>
    </w:p>
    <w:sectPr w:rsidR="00DA7F19">
      <w:footerReference w:type="default" r:id="rId74"/>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FC6E" w14:textId="77777777" w:rsidR="0080546A" w:rsidRDefault="0080546A">
      <w:r>
        <w:separator/>
      </w:r>
    </w:p>
  </w:endnote>
  <w:endnote w:type="continuationSeparator" w:id="0">
    <w:p w14:paraId="3F2EACB5" w14:textId="77777777" w:rsidR="0080546A" w:rsidRDefault="00805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B6858" w14:textId="77777777" w:rsidR="00DA7F19" w:rsidRDefault="00DA7F19">
    <w:pPr>
      <w:pStyle w:val="a7"/>
      <w:jc w:val="center"/>
    </w:pPr>
  </w:p>
  <w:p w14:paraId="067EC3E0" w14:textId="77777777" w:rsidR="00DA7F19" w:rsidRDefault="00DA7F1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2BBE" w14:textId="77777777" w:rsidR="00DA7F19" w:rsidRDefault="00DA7F19">
    <w:pPr>
      <w:pStyle w:val="a7"/>
      <w:jc w:val="center"/>
    </w:pPr>
  </w:p>
  <w:p w14:paraId="46BBC6EE" w14:textId="77777777" w:rsidR="00DA7F19" w:rsidRDefault="00DA7F19">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5482903"/>
      <w:docPartObj>
        <w:docPartGallery w:val="Page Numbers (Bottom of Page)"/>
        <w:docPartUnique/>
      </w:docPartObj>
    </w:sdtPr>
    <w:sdtContent>
      <w:p w14:paraId="123D990C" w14:textId="77777777" w:rsidR="00D73626" w:rsidRDefault="00D73626">
        <w:pPr>
          <w:pStyle w:val="a7"/>
          <w:jc w:val="center"/>
        </w:pPr>
        <w:r>
          <w:fldChar w:fldCharType="begin"/>
        </w:r>
        <w:r>
          <w:instrText>PAGE   \* MERGEFORMAT</w:instrText>
        </w:r>
        <w:r>
          <w:fldChar w:fldCharType="separate"/>
        </w:r>
        <w:r>
          <w:rPr>
            <w:lang w:val="zh-CN"/>
          </w:rPr>
          <w:t>2</w:t>
        </w:r>
        <w:r>
          <w:fldChar w:fldCharType="end"/>
        </w:r>
      </w:p>
    </w:sdtContent>
  </w:sdt>
  <w:p w14:paraId="602518BB" w14:textId="77777777" w:rsidR="00DA7F19" w:rsidRDefault="00DA7F19">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B6936" w14:textId="77777777" w:rsidR="00DA7F19" w:rsidRDefault="00DA7F19">
    <w:pPr>
      <w:pStyle w:val="a7"/>
      <w:jc w:val="center"/>
    </w:pPr>
  </w:p>
  <w:p w14:paraId="0F101E54" w14:textId="77777777" w:rsidR="00DA7F19" w:rsidRDefault="00DA7F1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D5750" w14:textId="77777777" w:rsidR="0080546A" w:rsidRDefault="0080546A">
      <w:r>
        <w:separator/>
      </w:r>
    </w:p>
  </w:footnote>
  <w:footnote w:type="continuationSeparator" w:id="0">
    <w:p w14:paraId="538885D8" w14:textId="77777777" w:rsidR="0080546A" w:rsidRDefault="00805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A70184"/>
    <w:multiLevelType w:val="multilevel"/>
    <w:tmpl w:val="40A70184"/>
    <w:lvl w:ilvl="0">
      <w:start w:val="1"/>
      <w:numFmt w:val="decimal"/>
      <w:pStyle w:val="FL2"/>
      <w:suff w:val="space"/>
      <w:lvlText w:val="图2-%1"/>
      <w:lvlJc w:val="left"/>
      <w:pPr>
        <w:ind w:left="520" w:hanging="420"/>
      </w:pPr>
      <w:rPr>
        <w:rFonts w:ascii="Times New Roman" w:eastAsia="宋体" w:hAnsi="Times New Roman" w:hint="default"/>
        <w:sz w:val="21"/>
        <w:szCs w:val="21"/>
      </w:rPr>
    </w:lvl>
    <w:lvl w:ilvl="1">
      <w:start w:val="1"/>
      <w:numFmt w:val="lowerLetter"/>
      <w:lvlText w:val="%2)"/>
      <w:lvlJc w:val="left"/>
      <w:pPr>
        <w:ind w:left="1972" w:hanging="420"/>
      </w:pPr>
      <w:rPr>
        <w:rFonts w:hint="eastAsia"/>
      </w:rPr>
    </w:lvl>
    <w:lvl w:ilvl="2">
      <w:start w:val="1"/>
      <w:numFmt w:val="lowerRoman"/>
      <w:lvlText w:val="%3."/>
      <w:lvlJc w:val="right"/>
      <w:pPr>
        <w:ind w:left="2392" w:hanging="420"/>
      </w:pPr>
      <w:rPr>
        <w:rFonts w:hint="eastAsia"/>
      </w:rPr>
    </w:lvl>
    <w:lvl w:ilvl="3">
      <w:start w:val="1"/>
      <w:numFmt w:val="decimal"/>
      <w:lvlText w:val="%4."/>
      <w:lvlJc w:val="left"/>
      <w:pPr>
        <w:ind w:left="2812" w:hanging="420"/>
      </w:pPr>
      <w:rPr>
        <w:rFonts w:hint="eastAsia"/>
      </w:rPr>
    </w:lvl>
    <w:lvl w:ilvl="4">
      <w:start w:val="1"/>
      <w:numFmt w:val="lowerLetter"/>
      <w:lvlText w:val="%5)"/>
      <w:lvlJc w:val="left"/>
      <w:pPr>
        <w:ind w:left="3232" w:hanging="420"/>
      </w:pPr>
      <w:rPr>
        <w:rFonts w:hint="eastAsia"/>
      </w:rPr>
    </w:lvl>
    <w:lvl w:ilvl="5">
      <w:start w:val="1"/>
      <w:numFmt w:val="lowerRoman"/>
      <w:lvlText w:val="%6."/>
      <w:lvlJc w:val="right"/>
      <w:pPr>
        <w:ind w:left="3652" w:hanging="420"/>
      </w:pPr>
      <w:rPr>
        <w:rFonts w:hint="eastAsia"/>
      </w:rPr>
    </w:lvl>
    <w:lvl w:ilvl="6">
      <w:start w:val="1"/>
      <w:numFmt w:val="decimal"/>
      <w:lvlText w:val="%7."/>
      <w:lvlJc w:val="left"/>
      <w:pPr>
        <w:ind w:left="4072" w:hanging="420"/>
      </w:pPr>
      <w:rPr>
        <w:rFonts w:hint="eastAsia"/>
      </w:rPr>
    </w:lvl>
    <w:lvl w:ilvl="7">
      <w:start w:val="1"/>
      <w:numFmt w:val="lowerLetter"/>
      <w:lvlText w:val="%8)"/>
      <w:lvlJc w:val="left"/>
      <w:pPr>
        <w:ind w:left="4492" w:hanging="420"/>
      </w:pPr>
      <w:rPr>
        <w:rFonts w:hint="eastAsia"/>
      </w:rPr>
    </w:lvl>
    <w:lvl w:ilvl="8">
      <w:start w:val="1"/>
      <w:numFmt w:val="lowerRoman"/>
      <w:lvlText w:val="%9."/>
      <w:lvlJc w:val="right"/>
      <w:pPr>
        <w:ind w:left="4912" w:hanging="420"/>
      </w:pPr>
      <w:rPr>
        <w:rFonts w:hint="eastAsia"/>
      </w:rPr>
    </w:lvl>
  </w:abstractNum>
  <w:num w:numId="1" w16cid:durableId="800151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ED75C6D"/>
    <w:rsid w:val="3ED75C6D"/>
    <w:rsid w:val="8356437C"/>
    <w:rsid w:val="87B9448D"/>
    <w:rsid w:val="87FE4462"/>
    <w:rsid w:val="8FF90C97"/>
    <w:rsid w:val="90BFE958"/>
    <w:rsid w:val="967DB19C"/>
    <w:rsid w:val="96CB39B1"/>
    <w:rsid w:val="97038B3E"/>
    <w:rsid w:val="975BE33C"/>
    <w:rsid w:val="97B94506"/>
    <w:rsid w:val="97DA6C37"/>
    <w:rsid w:val="9BDF3CF7"/>
    <w:rsid w:val="9BF63372"/>
    <w:rsid w:val="9D3F057E"/>
    <w:rsid w:val="9D6F3716"/>
    <w:rsid w:val="9DF2AD39"/>
    <w:rsid w:val="9DFFEC29"/>
    <w:rsid w:val="9F3F33E7"/>
    <w:rsid w:val="9FDF7F78"/>
    <w:rsid w:val="9FFF8D2D"/>
    <w:rsid w:val="A6E3BD05"/>
    <w:rsid w:val="A73F2C5D"/>
    <w:rsid w:val="A9EF5426"/>
    <w:rsid w:val="AADF5D74"/>
    <w:rsid w:val="ABA5BC46"/>
    <w:rsid w:val="ABE62949"/>
    <w:rsid w:val="ABF7DA0D"/>
    <w:rsid w:val="ADCE3703"/>
    <w:rsid w:val="AEEDE3F4"/>
    <w:rsid w:val="AEFD68FC"/>
    <w:rsid w:val="AFED7407"/>
    <w:rsid w:val="B01633B5"/>
    <w:rsid w:val="B5FBA4F0"/>
    <w:rsid w:val="B62FBE83"/>
    <w:rsid w:val="B6F46995"/>
    <w:rsid w:val="B6F54E1A"/>
    <w:rsid w:val="B77FADCD"/>
    <w:rsid w:val="B7E656F4"/>
    <w:rsid w:val="B8D77C68"/>
    <w:rsid w:val="B9B3B4E3"/>
    <w:rsid w:val="B9ECA0AC"/>
    <w:rsid w:val="BAD33532"/>
    <w:rsid w:val="BADFDCFD"/>
    <w:rsid w:val="BBBEB980"/>
    <w:rsid w:val="BBF78750"/>
    <w:rsid w:val="BBFC3E4B"/>
    <w:rsid w:val="BBFD0123"/>
    <w:rsid w:val="BBFE2BF7"/>
    <w:rsid w:val="BC9A86EB"/>
    <w:rsid w:val="BCB394AF"/>
    <w:rsid w:val="BCFB08E4"/>
    <w:rsid w:val="BD775EB8"/>
    <w:rsid w:val="BD7F3478"/>
    <w:rsid w:val="BD8E2AC4"/>
    <w:rsid w:val="BD992886"/>
    <w:rsid w:val="BDB76914"/>
    <w:rsid w:val="BDBA5F31"/>
    <w:rsid w:val="BDBF97BC"/>
    <w:rsid w:val="BDBFDBA6"/>
    <w:rsid w:val="BDEDA9D4"/>
    <w:rsid w:val="BDFBBF0F"/>
    <w:rsid w:val="BE2FA9A9"/>
    <w:rsid w:val="BE6FF4EB"/>
    <w:rsid w:val="BE9FFC99"/>
    <w:rsid w:val="BEB3FC5B"/>
    <w:rsid w:val="BEBBEB5B"/>
    <w:rsid w:val="BEBF334B"/>
    <w:rsid w:val="BEDE85C6"/>
    <w:rsid w:val="BF7E8DF0"/>
    <w:rsid w:val="BF7F17FC"/>
    <w:rsid w:val="BF7F34ED"/>
    <w:rsid w:val="BF7FB408"/>
    <w:rsid w:val="BF9DB147"/>
    <w:rsid w:val="BFBB2D30"/>
    <w:rsid w:val="BFBF43B3"/>
    <w:rsid w:val="BFBF9DD7"/>
    <w:rsid w:val="BFCD2C9C"/>
    <w:rsid w:val="BFF7155D"/>
    <w:rsid w:val="BFFB3726"/>
    <w:rsid w:val="BFFBEF9F"/>
    <w:rsid w:val="BFFD058A"/>
    <w:rsid w:val="BFFD1DF8"/>
    <w:rsid w:val="BFFE31E9"/>
    <w:rsid w:val="BFFF383F"/>
    <w:rsid w:val="BFFF41BC"/>
    <w:rsid w:val="C4D90D66"/>
    <w:rsid w:val="C7DFB728"/>
    <w:rsid w:val="C7FF7C96"/>
    <w:rsid w:val="C935BD44"/>
    <w:rsid w:val="C9F5F1DF"/>
    <w:rsid w:val="CCFFFD09"/>
    <w:rsid w:val="CD379895"/>
    <w:rsid w:val="CD3C6CF3"/>
    <w:rsid w:val="CDB77DCB"/>
    <w:rsid w:val="CDE1A585"/>
    <w:rsid w:val="CE7CA86A"/>
    <w:rsid w:val="CE7F6079"/>
    <w:rsid w:val="CFC8556D"/>
    <w:rsid w:val="CFEB5154"/>
    <w:rsid w:val="CFF7EE63"/>
    <w:rsid w:val="D17B6CB0"/>
    <w:rsid w:val="D2FAA788"/>
    <w:rsid w:val="D35D4D0E"/>
    <w:rsid w:val="D37F897A"/>
    <w:rsid w:val="D4CFE1B2"/>
    <w:rsid w:val="D5FD3247"/>
    <w:rsid w:val="D5FF38FD"/>
    <w:rsid w:val="D7DF18A8"/>
    <w:rsid w:val="D7F56DAA"/>
    <w:rsid w:val="D7FDD962"/>
    <w:rsid w:val="D8B5DA86"/>
    <w:rsid w:val="D93F03E5"/>
    <w:rsid w:val="D9AA27C4"/>
    <w:rsid w:val="D9B2BD14"/>
    <w:rsid w:val="D9D73B13"/>
    <w:rsid w:val="DA5F7848"/>
    <w:rsid w:val="DABF6DE3"/>
    <w:rsid w:val="DAE65446"/>
    <w:rsid w:val="DB1FA606"/>
    <w:rsid w:val="DB7B6B31"/>
    <w:rsid w:val="DBB34ACF"/>
    <w:rsid w:val="DBBD8672"/>
    <w:rsid w:val="DBC6B66C"/>
    <w:rsid w:val="DBFE97DF"/>
    <w:rsid w:val="DDBE75A8"/>
    <w:rsid w:val="DDD3BB45"/>
    <w:rsid w:val="DDDB2642"/>
    <w:rsid w:val="DDF3513A"/>
    <w:rsid w:val="DDFDF663"/>
    <w:rsid w:val="DE7F3902"/>
    <w:rsid w:val="DEDB5024"/>
    <w:rsid w:val="DEEF2E7F"/>
    <w:rsid w:val="DEFA729C"/>
    <w:rsid w:val="DEFD1018"/>
    <w:rsid w:val="DEFF4989"/>
    <w:rsid w:val="DF1F1527"/>
    <w:rsid w:val="DF3B1885"/>
    <w:rsid w:val="DF3F60DB"/>
    <w:rsid w:val="DF651EB0"/>
    <w:rsid w:val="DF67CD16"/>
    <w:rsid w:val="DF750E41"/>
    <w:rsid w:val="DF7F61DB"/>
    <w:rsid w:val="DFB8BA2B"/>
    <w:rsid w:val="DFEB1BAB"/>
    <w:rsid w:val="DFEE239E"/>
    <w:rsid w:val="DFF34DE4"/>
    <w:rsid w:val="DFFBCC38"/>
    <w:rsid w:val="DFFDFF9C"/>
    <w:rsid w:val="DFFED026"/>
    <w:rsid w:val="DFFF3890"/>
    <w:rsid w:val="E1DF8371"/>
    <w:rsid w:val="E1F774EA"/>
    <w:rsid w:val="E65E8E61"/>
    <w:rsid w:val="E6F74165"/>
    <w:rsid w:val="E7BF109D"/>
    <w:rsid w:val="E7CFBB8C"/>
    <w:rsid w:val="E7EF6FDC"/>
    <w:rsid w:val="E7F471AB"/>
    <w:rsid w:val="E7F5538E"/>
    <w:rsid w:val="E7FFF8C6"/>
    <w:rsid w:val="EB7A1D55"/>
    <w:rsid w:val="EBB7E668"/>
    <w:rsid w:val="EBD66711"/>
    <w:rsid w:val="EC97B5C5"/>
    <w:rsid w:val="EDDF6380"/>
    <w:rsid w:val="EDE76AD5"/>
    <w:rsid w:val="EDF5A934"/>
    <w:rsid w:val="EDFE9C1E"/>
    <w:rsid w:val="EEF957D1"/>
    <w:rsid w:val="EEFD683A"/>
    <w:rsid w:val="EEFF65E2"/>
    <w:rsid w:val="EF1F1E1B"/>
    <w:rsid w:val="EF4F0F22"/>
    <w:rsid w:val="EF9AE3FF"/>
    <w:rsid w:val="EFD5BA96"/>
    <w:rsid w:val="EFF7EAE3"/>
    <w:rsid w:val="EFFB0505"/>
    <w:rsid w:val="EFFF1D17"/>
    <w:rsid w:val="EFFF8094"/>
    <w:rsid w:val="EFFFA805"/>
    <w:rsid w:val="F0D036AC"/>
    <w:rsid w:val="F17D3E95"/>
    <w:rsid w:val="F1F75240"/>
    <w:rsid w:val="F2E79E4D"/>
    <w:rsid w:val="F2FC434B"/>
    <w:rsid w:val="F2FD3FE9"/>
    <w:rsid w:val="F31E541A"/>
    <w:rsid w:val="F3D746CF"/>
    <w:rsid w:val="F3DF6294"/>
    <w:rsid w:val="F579720E"/>
    <w:rsid w:val="F59C8D5C"/>
    <w:rsid w:val="F59FE02C"/>
    <w:rsid w:val="F5EF9FA0"/>
    <w:rsid w:val="F5EFC396"/>
    <w:rsid w:val="F5FF1227"/>
    <w:rsid w:val="F5FF7906"/>
    <w:rsid w:val="F65F83C8"/>
    <w:rsid w:val="F6FF9F5A"/>
    <w:rsid w:val="F6FFFAFF"/>
    <w:rsid w:val="F717203E"/>
    <w:rsid w:val="F72FB2AA"/>
    <w:rsid w:val="F737B12C"/>
    <w:rsid w:val="F75CBC37"/>
    <w:rsid w:val="F79BCE37"/>
    <w:rsid w:val="F7BE849F"/>
    <w:rsid w:val="F7BFD73C"/>
    <w:rsid w:val="F7D92FEA"/>
    <w:rsid w:val="F7DB245D"/>
    <w:rsid w:val="F7ED8A55"/>
    <w:rsid w:val="F7EF58F2"/>
    <w:rsid w:val="F7FFA7D2"/>
    <w:rsid w:val="F7FFE6C2"/>
    <w:rsid w:val="F8EF054B"/>
    <w:rsid w:val="F959DD5C"/>
    <w:rsid w:val="F9AFA32B"/>
    <w:rsid w:val="F9BF5041"/>
    <w:rsid w:val="FADE3824"/>
    <w:rsid w:val="FAE3D033"/>
    <w:rsid w:val="FAFDA392"/>
    <w:rsid w:val="FAFF0D15"/>
    <w:rsid w:val="FB249DB8"/>
    <w:rsid w:val="FB73084C"/>
    <w:rsid w:val="FB7EF8E1"/>
    <w:rsid w:val="FB8D5BE0"/>
    <w:rsid w:val="FB9F7B8D"/>
    <w:rsid w:val="FBDE4C10"/>
    <w:rsid w:val="FBDF6772"/>
    <w:rsid w:val="FBE25AA7"/>
    <w:rsid w:val="FBF1B0E9"/>
    <w:rsid w:val="FBF4E923"/>
    <w:rsid w:val="FBFF1DED"/>
    <w:rsid w:val="FBFFACBE"/>
    <w:rsid w:val="FC77594C"/>
    <w:rsid w:val="FCA7E05F"/>
    <w:rsid w:val="FCDB9A3B"/>
    <w:rsid w:val="FCDE305A"/>
    <w:rsid w:val="FCE7172A"/>
    <w:rsid w:val="FCFF54C3"/>
    <w:rsid w:val="FD1E1DA0"/>
    <w:rsid w:val="FD1EF445"/>
    <w:rsid w:val="FD7E5FC6"/>
    <w:rsid w:val="FD9E0D9C"/>
    <w:rsid w:val="FDD70AA9"/>
    <w:rsid w:val="FDDEA0DF"/>
    <w:rsid w:val="FDF9EA3F"/>
    <w:rsid w:val="FDFCF31B"/>
    <w:rsid w:val="FDFDFD80"/>
    <w:rsid w:val="FDFF512D"/>
    <w:rsid w:val="FE564A37"/>
    <w:rsid w:val="FE675AEA"/>
    <w:rsid w:val="FE727F9F"/>
    <w:rsid w:val="FE7F21B4"/>
    <w:rsid w:val="FEAA695F"/>
    <w:rsid w:val="FEB79C4A"/>
    <w:rsid w:val="FEBA8BB8"/>
    <w:rsid w:val="FEC7E0C9"/>
    <w:rsid w:val="FEDF6E13"/>
    <w:rsid w:val="FEEDAC54"/>
    <w:rsid w:val="FEF7696A"/>
    <w:rsid w:val="FEFB06AE"/>
    <w:rsid w:val="FEFEE392"/>
    <w:rsid w:val="FEFF69EA"/>
    <w:rsid w:val="FEFFC6B2"/>
    <w:rsid w:val="FF5F28E4"/>
    <w:rsid w:val="FF6702CD"/>
    <w:rsid w:val="FF6E3625"/>
    <w:rsid w:val="FF785949"/>
    <w:rsid w:val="FF7FB836"/>
    <w:rsid w:val="FF9F1729"/>
    <w:rsid w:val="FFB39864"/>
    <w:rsid w:val="FFB513CD"/>
    <w:rsid w:val="FFB532CB"/>
    <w:rsid w:val="FFB90F26"/>
    <w:rsid w:val="FFBABCCF"/>
    <w:rsid w:val="FFBB9DF7"/>
    <w:rsid w:val="FFBC0DAC"/>
    <w:rsid w:val="FFBD8BD7"/>
    <w:rsid w:val="FFBDB250"/>
    <w:rsid w:val="FFBFEAF6"/>
    <w:rsid w:val="FFD66130"/>
    <w:rsid w:val="FFD9C40C"/>
    <w:rsid w:val="FFDA04A5"/>
    <w:rsid w:val="FFDB57F8"/>
    <w:rsid w:val="FFDB7B87"/>
    <w:rsid w:val="FFDB9705"/>
    <w:rsid w:val="FFDE4E4C"/>
    <w:rsid w:val="FFDF0592"/>
    <w:rsid w:val="FFDF1E7C"/>
    <w:rsid w:val="FFE685F8"/>
    <w:rsid w:val="FFEB2286"/>
    <w:rsid w:val="FFEB560D"/>
    <w:rsid w:val="FFED28E5"/>
    <w:rsid w:val="FFEE492F"/>
    <w:rsid w:val="FFEE52DB"/>
    <w:rsid w:val="FFF595AE"/>
    <w:rsid w:val="FFF6ED4D"/>
    <w:rsid w:val="FFFBD4D9"/>
    <w:rsid w:val="FFFD98E9"/>
    <w:rsid w:val="FFFDDA35"/>
    <w:rsid w:val="FFFE67E9"/>
    <w:rsid w:val="FFFF56FB"/>
    <w:rsid w:val="00016811"/>
    <w:rsid w:val="00022C3E"/>
    <w:rsid w:val="00047B34"/>
    <w:rsid w:val="00054B23"/>
    <w:rsid w:val="00075EE8"/>
    <w:rsid w:val="000843F2"/>
    <w:rsid w:val="000A1650"/>
    <w:rsid w:val="000A69B8"/>
    <w:rsid w:val="000E4B25"/>
    <w:rsid w:val="0010733F"/>
    <w:rsid w:val="00137740"/>
    <w:rsid w:val="00144C66"/>
    <w:rsid w:val="00156B41"/>
    <w:rsid w:val="001677B2"/>
    <w:rsid w:val="00171647"/>
    <w:rsid w:val="00186A34"/>
    <w:rsid w:val="001932D2"/>
    <w:rsid w:val="00196177"/>
    <w:rsid w:val="001B0555"/>
    <w:rsid w:val="001B2909"/>
    <w:rsid w:val="001D0F38"/>
    <w:rsid w:val="001D2FCD"/>
    <w:rsid w:val="00226EA2"/>
    <w:rsid w:val="00234643"/>
    <w:rsid w:val="00240041"/>
    <w:rsid w:val="002808B4"/>
    <w:rsid w:val="002D0C51"/>
    <w:rsid w:val="002E0091"/>
    <w:rsid w:val="002F5028"/>
    <w:rsid w:val="00395632"/>
    <w:rsid w:val="003A2EB1"/>
    <w:rsid w:val="003C6647"/>
    <w:rsid w:val="003D52CC"/>
    <w:rsid w:val="003E71E8"/>
    <w:rsid w:val="004316D5"/>
    <w:rsid w:val="0044246E"/>
    <w:rsid w:val="00444D8A"/>
    <w:rsid w:val="0044738A"/>
    <w:rsid w:val="004474A5"/>
    <w:rsid w:val="00451ACC"/>
    <w:rsid w:val="004832E5"/>
    <w:rsid w:val="00490FD1"/>
    <w:rsid w:val="00493E4F"/>
    <w:rsid w:val="004955F4"/>
    <w:rsid w:val="00496B3D"/>
    <w:rsid w:val="004A2447"/>
    <w:rsid w:val="004C14EE"/>
    <w:rsid w:val="00504FD8"/>
    <w:rsid w:val="00562CAA"/>
    <w:rsid w:val="00572B74"/>
    <w:rsid w:val="00585023"/>
    <w:rsid w:val="00590A31"/>
    <w:rsid w:val="005A1802"/>
    <w:rsid w:val="005B1206"/>
    <w:rsid w:val="005B59A4"/>
    <w:rsid w:val="005C0234"/>
    <w:rsid w:val="005D4E41"/>
    <w:rsid w:val="005E2400"/>
    <w:rsid w:val="006001E4"/>
    <w:rsid w:val="00626123"/>
    <w:rsid w:val="00645291"/>
    <w:rsid w:val="00647D2C"/>
    <w:rsid w:val="00661FE6"/>
    <w:rsid w:val="00680EB3"/>
    <w:rsid w:val="006D1679"/>
    <w:rsid w:val="006E3361"/>
    <w:rsid w:val="006E5D0F"/>
    <w:rsid w:val="00701999"/>
    <w:rsid w:val="007269C3"/>
    <w:rsid w:val="00726AF4"/>
    <w:rsid w:val="0073515C"/>
    <w:rsid w:val="00746CDA"/>
    <w:rsid w:val="00764CB3"/>
    <w:rsid w:val="00772B21"/>
    <w:rsid w:val="00783D67"/>
    <w:rsid w:val="0079194D"/>
    <w:rsid w:val="007951B4"/>
    <w:rsid w:val="007A555C"/>
    <w:rsid w:val="007A6174"/>
    <w:rsid w:val="007C3AB4"/>
    <w:rsid w:val="007D37B5"/>
    <w:rsid w:val="007F3683"/>
    <w:rsid w:val="007F5E2E"/>
    <w:rsid w:val="00800F23"/>
    <w:rsid w:val="0080546A"/>
    <w:rsid w:val="00816044"/>
    <w:rsid w:val="00816112"/>
    <w:rsid w:val="00824049"/>
    <w:rsid w:val="0085554A"/>
    <w:rsid w:val="008A1E92"/>
    <w:rsid w:val="008A2644"/>
    <w:rsid w:val="008B690B"/>
    <w:rsid w:val="008C1EDE"/>
    <w:rsid w:val="008D55D5"/>
    <w:rsid w:val="00904533"/>
    <w:rsid w:val="00905D10"/>
    <w:rsid w:val="009345F3"/>
    <w:rsid w:val="009418EE"/>
    <w:rsid w:val="009436A1"/>
    <w:rsid w:val="00965134"/>
    <w:rsid w:val="009765DE"/>
    <w:rsid w:val="00983D88"/>
    <w:rsid w:val="009876F0"/>
    <w:rsid w:val="009A67AE"/>
    <w:rsid w:val="009B4471"/>
    <w:rsid w:val="009D4DA0"/>
    <w:rsid w:val="009E0227"/>
    <w:rsid w:val="009F6421"/>
    <w:rsid w:val="009F6D0D"/>
    <w:rsid w:val="00A03CC6"/>
    <w:rsid w:val="00A20346"/>
    <w:rsid w:val="00A3514B"/>
    <w:rsid w:val="00A37334"/>
    <w:rsid w:val="00A44751"/>
    <w:rsid w:val="00A55AA4"/>
    <w:rsid w:val="00A822D9"/>
    <w:rsid w:val="00AC2F2B"/>
    <w:rsid w:val="00AE03C2"/>
    <w:rsid w:val="00AE4B28"/>
    <w:rsid w:val="00AE7B53"/>
    <w:rsid w:val="00AF3401"/>
    <w:rsid w:val="00B658C3"/>
    <w:rsid w:val="00B7406C"/>
    <w:rsid w:val="00B9077B"/>
    <w:rsid w:val="00BA0951"/>
    <w:rsid w:val="00BD6F6C"/>
    <w:rsid w:val="00BE21C7"/>
    <w:rsid w:val="00BF0538"/>
    <w:rsid w:val="00C16A7A"/>
    <w:rsid w:val="00C32371"/>
    <w:rsid w:val="00C74C1E"/>
    <w:rsid w:val="00C917C2"/>
    <w:rsid w:val="00CA1E10"/>
    <w:rsid w:val="00CE65FE"/>
    <w:rsid w:val="00D217B1"/>
    <w:rsid w:val="00D3567E"/>
    <w:rsid w:val="00D47A54"/>
    <w:rsid w:val="00D73626"/>
    <w:rsid w:val="00DA7F19"/>
    <w:rsid w:val="00DB1E60"/>
    <w:rsid w:val="00DB6F82"/>
    <w:rsid w:val="00DB78E3"/>
    <w:rsid w:val="00DC6400"/>
    <w:rsid w:val="00E15BEE"/>
    <w:rsid w:val="00E209B3"/>
    <w:rsid w:val="00E301F5"/>
    <w:rsid w:val="00E730F6"/>
    <w:rsid w:val="00E777F3"/>
    <w:rsid w:val="00EA202C"/>
    <w:rsid w:val="00EA3AE5"/>
    <w:rsid w:val="00EA4CC6"/>
    <w:rsid w:val="00EE13F3"/>
    <w:rsid w:val="00EF6B1C"/>
    <w:rsid w:val="00EF7A66"/>
    <w:rsid w:val="00F330C6"/>
    <w:rsid w:val="00F63CB8"/>
    <w:rsid w:val="00FA5764"/>
    <w:rsid w:val="00FA7C4D"/>
    <w:rsid w:val="00FB481D"/>
    <w:rsid w:val="00FE0755"/>
    <w:rsid w:val="00FE5AB7"/>
    <w:rsid w:val="00FF044F"/>
    <w:rsid w:val="0FEA03A8"/>
    <w:rsid w:val="0FF36906"/>
    <w:rsid w:val="15F22D60"/>
    <w:rsid w:val="17BBE893"/>
    <w:rsid w:val="17E72894"/>
    <w:rsid w:val="17FF3418"/>
    <w:rsid w:val="1AFB4B62"/>
    <w:rsid w:val="1D7B3B2D"/>
    <w:rsid w:val="1DD7E933"/>
    <w:rsid w:val="1E77753D"/>
    <w:rsid w:val="1E777F95"/>
    <w:rsid w:val="1EFF142F"/>
    <w:rsid w:val="1F3E2251"/>
    <w:rsid w:val="1F47B02C"/>
    <w:rsid w:val="1F7FEB4D"/>
    <w:rsid w:val="1FF441D1"/>
    <w:rsid w:val="1FF7AAA8"/>
    <w:rsid w:val="1FFB0BF9"/>
    <w:rsid w:val="1FFD7D44"/>
    <w:rsid w:val="213FD5FA"/>
    <w:rsid w:val="229C8044"/>
    <w:rsid w:val="25D0D2A4"/>
    <w:rsid w:val="25E7CC84"/>
    <w:rsid w:val="275D73CB"/>
    <w:rsid w:val="27FB4BB4"/>
    <w:rsid w:val="27FBAA08"/>
    <w:rsid w:val="2A7DEABD"/>
    <w:rsid w:val="2DCE501F"/>
    <w:rsid w:val="2DDFB6D0"/>
    <w:rsid w:val="2E57509F"/>
    <w:rsid w:val="2F3FBBB4"/>
    <w:rsid w:val="2FFF6488"/>
    <w:rsid w:val="3159EB93"/>
    <w:rsid w:val="31EDC6BB"/>
    <w:rsid w:val="32F773AC"/>
    <w:rsid w:val="3513FA3E"/>
    <w:rsid w:val="35375410"/>
    <w:rsid w:val="3564AC45"/>
    <w:rsid w:val="35FF00CF"/>
    <w:rsid w:val="36E2445D"/>
    <w:rsid w:val="36F11400"/>
    <w:rsid w:val="37E5C2AE"/>
    <w:rsid w:val="37E7C908"/>
    <w:rsid w:val="37F63641"/>
    <w:rsid w:val="39FB6615"/>
    <w:rsid w:val="3A7D35C9"/>
    <w:rsid w:val="3ADD3AA5"/>
    <w:rsid w:val="3AEB4E0C"/>
    <w:rsid w:val="3B319BB7"/>
    <w:rsid w:val="3CFEBF0A"/>
    <w:rsid w:val="3D1C9B10"/>
    <w:rsid w:val="3D9F15A9"/>
    <w:rsid w:val="3DF5C384"/>
    <w:rsid w:val="3DFF320E"/>
    <w:rsid w:val="3E0A857A"/>
    <w:rsid w:val="3E45CF37"/>
    <w:rsid w:val="3E7886F0"/>
    <w:rsid w:val="3ED75C6D"/>
    <w:rsid w:val="3EED4103"/>
    <w:rsid w:val="3EF76AC6"/>
    <w:rsid w:val="3EF84A32"/>
    <w:rsid w:val="3EFEB41E"/>
    <w:rsid w:val="3F350B1F"/>
    <w:rsid w:val="3F393F90"/>
    <w:rsid w:val="3F6BBE4F"/>
    <w:rsid w:val="3F7D1A04"/>
    <w:rsid w:val="3F7FEFC7"/>
    <w:rsid w:val="3FAB5248"/>
    <w:rsid w:val="3FBE41CD"/>
    <w:rsid w:val="3FBF9E5D"/>
    <w:rsid w:val="3FC747C6"/>
    <w:rsid w:val="3FDBDE81"/>
    <w:rsid w:val="3FDF6363"/>
    <w:rsid w:val="3FEF4699"/>
    <w:rsid w:val="3FEFDF31"/>
    <w:rsid w:val="3FF7189E"/>
    <w:rsid w:val="3FF7CA1D"/>
    <w:rsid w:val="3FFB00F2"/>
    <w:rsid w:val="3FFECFDE"/>
    <w:rsid w:val="3FFF1582"/>
    <w:rsid w:val="3FFFA57F"/>
    <w:rsid w:val="3FFFB542"/>
    <w:rsid w:val="453FBA42"/>
    <w:rsid w:val="477DA4C4"/>
    <w:rsid w:val="47DE6E25"/>
    <w:rsid w:val="49FF8D8C"/>
    <w:rsid w:val="4B7E54B9"/>
    <w:rsid w:val="4BFF6175"/>
    <w:rsid w:val="4CE7DE1D"/>
    <w:rsid w:val="4D590AD5"/>
    <w:rsid w:val="4DBEE0C7"/>
    <w:rsid w:val="4DEBC6E5"/>
    <w:rsid w:val="4DFED9E1"/>
    <w:rsid w:val="4EFBA660"/>
    <w:rsid w:val="4F3EC8E1"/>
    <w:rsid w:val="4F7FDFB9"/>
    <w:rsid w:val="4FD412EC"/>
    <w:rsid w:val="4FD62D31"/>
    <w:rsid w:val="4FED0D7C"/>
    <w:rsid w:val="53AF7860"/>
    <w:rsid w:val="53DEC59F"/>
    <w:rsid w:val="55BF11E3"/>
    <w:rsid w:val="55F79AA7"/>
    <w:rsid w:val="55FF89BE"/>
    <w:rsid w:val="563B0E79"/>
    <w:rsid w:val="56FD4739"/>
    <w:rsid w:val="576F4BDA"/>
    <w:rsid w:val="57740F89"/>
    <w:rsid w:val="57FAE531"/>
    <w:rsid w:val="57FD904A"/>
    <w:rsid w:val="58336DF2"/>
    <w:rsid w:val="58AA0BA4"/>
    <w:rsid w:val="59FAD475"/>
    <w:rsid w:val="59FFDF93"/>
    <w:rsid w:val="5AB3C90B"/>
    <w:rsid w:val="5ABBBB1F"/>
    <w:rsid w:val="5AE764AF"/>
    <w:rsid w:val="5AFFF07A"/>
    <w:rsid w:val="5B6F6187"/>
    <w:rsid w:val="5B8FA723"/>
    <w:rsid w:val="5BB585D4"/>
    <w:rsid w:val="5BECF5EE"/>
    <w:rsid w:val="5BF7D3C9"/>
    <w:rsid w:val="5BFF314A"/>
    <w:rsid w:val="5CB66FAF"/>
    <w:rsid w:val="5CF73E1E"/>
    <w:rsid w:val="5D975FC0"/>
    <w:rsid w:val="5DBF4C3D"/>
    <w:rsid w:val="5DCFFCE2"/>
    <w:rsid w:val="5DF60B8F"/>
    <w:rsid w:val="5DFD27C5"/>
    <w:rsid w:val="5E6FCB8B"/>
    <w:rsid w:val="5EC36DFA"/>
    <w:rsid w:val="5ED7A155"/>
    <w:rsid w:val="5EF9220C"/>
    <w:rsid w:val="5EFC6653"/>
    <w:rsid w:val="5F363CBB"/>
    <w:rsid w:val="5F5BC323"/>
    <w:rsid w:val="5F7F77F4"/>
    <w:rsid w:val="5F8B92E2"/>
    <w:rsid w:val="5FC2D59C"/>
    <w:rsid w:val="5FC58DF9"/>
    <w:rsid w:val="5FCD2991"/>
    <w:rsid w:val="5FD77571"/>
    <w:rsid w:val="5FDF11BE"/>
    <w:rsid w:val="5FDF7013"/>
    <w:rsid w:val="5FE37773"/>
    <w:rsid w:val="5FEF35F0"/>
    <w:rsid w:val="5FEFAAA4"/>
    <w:rsid w:val="5FF7E57B"/>
    <w:rsid w:val="5FFB5952"/>
    <w:rsid w:val="5FFD4760"/>
    <w:rsid w:val="5FFF416C"/>
    <w:rsid w:val="61BE207E"/>
    <w:rsid w:val="64FAD77F"/>
    <w:rsid w:val="66F50E08"/>
    <w:rsid w:val="674B17E7"/>
    <w:rsid w:val="676E1529"/>
    <w:rsid w:val="67BEB591"/>
    <w:rsid w:val="67BFB372"/>
    <w:rsid w:val="67CF93F2"/>
    <w:rsid w:val="67ED9508"/>
    <w:rsid w:val="67F1720E"/>
    <w:rsid w:val="67FDA30F"/>
    <w:rsid w:val="6A661D30"/>
    <w:rsid w:val="6B5F1965"/>
    <w:rsid w:val="6B5F4912"/>
    <w:rsid w:val="6B7B75DA"/>
    <w:rsid w:val="6B7B958D"/>
    <w:rsid w:val="6BBA7139"/>
    <w:rsid w:val="6BBCE0BE"/>
    <w:rsid w:val="6BE1BBDF"/>
    <w:rsid w:val="6BF3904B"/>
    <w:rsid w:val="6BFDDEB5"/>
    <w:rsid w:val="6D72807C"/>
    <w:rsid w:val="6DEF305D"/>
    <w:rsid w:val="6DFFA9ED"/>
    <w:rsid w:val="6E67FE66"/>
    <w:rsid w:val="6ED6A273"/>
    <w:rsid w:val="6ED9FAE6"/>
    <w:rsid w:val="6EFD93C8"/>
    <w:rsid w:val="6F642D5C"/>
    <w:rsid w:val="6F7CFB83"/>
    <w:rsid w:val="6F876C22"/>
    <w:rsid w:val="6F97A356"/>
    <w:rsid w:val="6F9F7231"/>
    <w:rsid w:val="6FAFB53F"/>
    <w:rsid w:val="6FB99004"/>
    <w:rsid w:val="6FBA52AB"/>
    <w:rsid w:val="6FBBF2E7"/>
    <w:rsid w:val="6FBF0DDE"/>
    <w:rsid w:val="6FDD9CF7"/>
    <w:rsid w:val="6FFF68FB"/>
    <w:rsid w:val="72530875"/>
    <w:rsid w:val="72FEFA9D"/>
    <w:rsid w:val="7369FA62"/>
    <w:rsid w:val="73EC425E"/>
    <w:rsid w:val="73F698BB"/>
    <w:rsid w:val="749E6B18"/>
    <w:rsid w:val="75ADB8D7"/>
    <w:rsid w:val="75B63E96"/>
    <w:rsid w:val="75BE250B"/>
    <w:rsid w:val="75F742F2"/>
    <w:rsid w:val="75F850B4"/>
    <w:rsid w:val="75FD0AF9"/>
    <w:rsid w:val="7663EC01"/>
    <w:rsid w:val="766B0212"/>
    <w:rsid w:val="767F8A0D"/>
    <w:rsid w:val="76B95274"/>
    <w:rsid w:val="76EF45E0"/>
    <w:rsid w:val="76F7C1CF"/>
    <w:rsid w:val="76F7C440"/>
    <w:rsid w:val="7775DB7F"/>
    <w:rsid w:val="777B833D"/>
    <w:rsid w:val="779319F0"/>
    <w:rsid w:val="77DD14DE"/>
    <w:rsid w:val="77E56464"/>
    <w:rsid w:val="77E630CD"/>
    <w:rsid w:val="77E8AF00"/>
    <w:rsid w:val="77EFB177"/>
    <w:rsid w:val="77F94F6C"/>
    <w:rsid w:val="77FA2510"/>
    <w:rsid w:val="77FBCC0F"/>
    <w:rsid w:val="77FE80D4"/>
    <w:rsid w:val="77FF2488"/>
    <w:rsid w:val="77FF7157"/>
    <w:rsid w:val="77FF7B4D"/>
    <w:rsid w:val="78AE89ED"/>
    <w:rsid w:val="78D8983F"/>
    <w:rsid w:val="78FEA3D9"/>
    <w:rsid w:val="7973AE69"/>
    <w:rsid w:val="79ED9DD2"/>
    <w:rsid w:val="79FBBD14"/>
    <w:rsid w:val="7ABDF1A8"/>
    <w:rsid w:val="7ADBE7DF"/>
    <w:rsid w:val="7AE57AE8"/>
    <w:rsid w:val="7AFF6CAA"/>
    <w:rsid w:val="7B5CE280"/>
    <w:rsid w:val="7B5E8791"/>
    <w:rsid w:val="7B6EF61E"/>
    <w:rsid w:val="7B75EEF4"/>
    <w:rsid w:val="7B7BE290"/>
    <w:rsid w:val="7B7F16BD"/>
    <w:rsid w:val="7BB716BF"/>
    <w:rsid w:val="7BBE6EF4"/>
    <w:rsid w:val="7BDD1A57"/>
    <w:rsid w:val="7BEE480D"/>
    <w:rsid w:val="7BF97803"/>
    <w:rsid w:val="7BFB7DB9"/>
    <w:rsid w:val="7BFDD9F3"/>
    <w:rsid w:val="7C7F46D3"/>
    <w:rsid w:val="7CFFF4D5"/>
    <w:rsid w:val="7D44DCF7"/>
    <w:rsid w:val="7D5EFD8E"/>
    <w:rsid w:val="7D7C07AD"/>
    <w:rsid w:val="7D7F2D65"/>
    <w:rsid w:val="7DAA014C"/>
    <w:rsid w:val="7DD8C84D"/>
    <w:rsid w:val="7DDA5E78"/>
    <w:rsid w:val="7DDD761B"/>
    <w:rsid w:val="7DF6BACA"/>
    <w:rsid w:val="7DFBA065"/>
    <w:rsid w:val="7DFD2F53"/>
    <w:rsid w:val="7E1BDE86"/>
    <w:rsid w:val="7E3F9227"/>
    <w:rsid w:val="7E5DC438"/>
    <w:rsid w:val="7E7F99A5"/>
    <w:rsid w:val="7E8EAF43"/>
    <w:rsid w:val="7E9CEC04"/>
    <w:rsid w:val="7EA40B28"/>
    <w:rsid w:val="7EA6D4DD"/>
    <w:rsid w:val="7EAD3E8A"/>
    <w:rsid w:val="7EB9CEB7"/>
    <w:rsid w:val="7EC6029B"/>
    <w:rsid w:val="7EE1AC18"/>
    <w:rsid w:val="7EEF996A"/>
    <w:rsid w:val="7EF76E19"/>
    <w:rsid w:val="7EFA1537"/>
    <w:rsid w:val="7EFB3FFB"/>
    <w:rsid w:val="7EFE31AB"/>
    <w:rsid w:val="7EFF3F89"/>
    <w:rsid w:val="7EFFAE93"/>
    <w:rsid w:val="7EFFC4D0"/>
    <w:rsid w:val="7EFFEA93"/>
    <w:rsid w:val="7F3F4E82"/>
    <w:rsid w:val="7F5D0D35"/>
    <w:rsid w:val="7F5E63C6"/>
    <w:rsid w:val="7F5FD058"/>
    <w:rsid w:val="7F5FF687"/>
    <w:rsid w:val="7F6F97F8"/>
    <w:rsid w:val="7F7136EA"/>
    <w:rsid w:val="7F773842"/>
    <w:rsid w:val="7F7B55E8"/>
    <w:rsid w:val="7F7B9767"/>
    <w:rsid w:val="7F7ED55B"/>
    <w:rsid w:val="7F7EF06B"/>
    <w:rsid w:val="7F7F770E"/>
    <w:rsid w:val="7F976108"/>
    <w:rsid w:val="7FAD8790"/>
    <w:rsid w:val="7FAFD635"/>
    <w:rsid w:val="7FB5C7FF"/>
    <w:rsid w:val="7FBAC4EC"/>
    <w:rsid w:val="7FBC6481"/>
    <w:rsid w:val="7FBE4A95"/>
    <w:rsid w:val="7FBF1B7E"/>
    <w:rsid w:val="7FBF3FB3"/>
    <w:rsid w:val="7FBFE290"/>
    <w:rsid w:val="7FCFDD95"/>
    <w:rsid w:val="7FD4BF1D"/>
    <w:rsid w:val="7FDC72CF"/>
    <w:rsid w:val="7FDD7E2A"/>
    <w:rsid w:val="7FDF01FB"/>
    <w:rsid w:val="7FDF2025"/>
    <w:rsid w:val="7FDF5F66"/>
    <w:rsid w:val="7FE618D0"/>
    <w:rsid w:val="7FEB324C"/>
    <w:rsid w:val="7FEBB90C"/>
    <w:rsid w:val="7FED2EC3"/>
    <w:rsid w:val="7FEF7F5F"/>
    <w:rsid w:val="7FF2A43F"/>
    <w:rsid w:val="7FF71B16"/>
    <w:rsid w:val="7FF7B262"/>
    <w:rsid w:val="7FF7C045"/>
    <w:rsid w:val="7FF93868"/>
    <w:rsid w:val="7FF96895"/>
    <w:rsid w:val="7FFA96B8"/>
    <w:rsid w:val="7FFB994B"/>
    <w:rsid w:val="7FFBC1FB"/>
    <w:rsid w:val="7FFBE409"/>
    <w:rsid w:val="7FFC3BB6"/>
    <w:rsid w:val="7FFE050A"/>
    <w:rsid w:val="7FFF997F"/>
    <w:rsid w:val="7FFFAA61"/>
    <w:rsid w:val="7FFFAC28"/>
    <w:rsid w:val="7FFFBC12"/>
    <w:rsid w:val="7FFFDF35"/>
    <w:rsid w:val="7FFFEC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F9118CA"/>
  <w15:docId w15:val="{5B75B387-DC4E-4B0E-AEB9-64143FCD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unhideWhenUsed="1" w:qFormat="1"/>
    <w:lsdException w:name="annotation text" w:qFormat="1"/>
    <w:lsdException w:name="header" w:qFormat="1"/>
    <w:lsdException w:name="footer" w:uiPriority="99" w:unhideWhenUsed="1" w:qFormat="1"/>
    <w:lsdException w:name="caption" w:semiHidden="1" w:unhideWhenUsed="1" w:qFormat="1"/>
    <w:lsdException w:name="footnote reference" w:semiHidden="1" w:uiPriority="99" w:unhideWhenUsed="1" w:qFormat="1"/>
    <w:lsdException w:name="Title" w:qFormat="1"/>
    <w:lsdException w:name="Default Paragraph Font" w:semiHidden="1" w:uiPriority="1" w:unhideWhenUsed="1" w:qFormat="1"/>
    <w:lsdException w:name="Subtitle" w:qFormat="1"/>
    <w:lsdException w:name="Dat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semiHidden/>
    <w:unhideWhenUsed/>
    <w:qFormat/>
    <w:rPr>
      <w:rFonts w:ascii="Arial" w:eastAsia="黑体" w:hAnsi="Arial"/>
      <w:sz w:val="20"/>
    </w:rPr>
  </w:style>
  <w:style w:type="paragraph" w:styleId="a4">
    <w:name w:val="annotation text"/>
    <w:basedOn w:val="a"/>
    <w:qFormat/>
    <w:pPr>
      <w:jc w:val="left"/>
    </w:pPr>
  </w:style>
  <w:style w:type="paragraph" w:styleId="TOC3">
    <w:name w:val="toc 3"/>
    <w:basedOn w:val="a"/>
    <w:next w:val="a"/>
    <w:pPr>
      <w:ind w:leftChars="400" w:left="840"/>
    </w:pPr>
  </w:style>
  <w:style w:type="paragraph" w:styleId="a5">
    <w:name w:val="Date"/>
    <w:basedOn w:val="a"/>
    <w:next w:val="a"/>
    <w:link w:val="a6"/>
    <w:qFormat/>
    <w:pPr>
      <w:ind w:leftChars="2500" w:left="100"/>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style>
  <w:style w:type="paragraph" w:styleId="aa">
    <w:name w:val="footnote text"/>
    <w:basedOn w:val="a"/>
    <w:uiPriority w:val="99"/>
    <w:unhideWhenUsed/>
    <w:qFormat/>
    <w:pPr>
      <w:snapToGrid w:val="0"/>
      <w:jc w:val="left"/>
    </w:pPr>
    <w:rPr>
      <w:sz w:val="18"/>
      <w:szCs w:val="18"/>
    </w:rPr>
  </w:style>
  <w:style w:type="paragraph" w:styleId="ab">
    <w:name w:val="table of figures"/>
    <w:basedOn w:val="a"/>
    <w:next w:val="a"/>
    <w:pPr>
      <w:ind w:leftChars="200" w:left="200" w:hangingChars="200" w:hanging="200"/>
    </w:pPr>
  </w:style>
  <w:style w:type="paragraph" w:styleId="TOC2">
    <w:name w:val="toc 2"/>
    <w:basedOn w:val="a"/>
    <w:next w:val="a"/>
    <w:pPr>
      <w:ind w:leftChars="200" w:left="420"/>
    </w:pPr>
  </w:style>
  <w:style w:type="paragraph" w:styleId="ac">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table" w:styleId="ad">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rPr>
  </w:style>
  <w:style w:type="character" w:styleId="af">
    <w:name w:val="footnote reference"/>
    <w:basedOn w:val="a0"/>
    <w:uiPriority w:val="99"/>
    <w:semiHidden/>
    <w:unhideWhenUsed/>
    <w:qFormat/>
    <w:rPr>
      <w:vertAlign w:val="superscript"/>
    </w:rPr>
  </w:style>
  <w:style w:type="paragraph" w:customStyle="1" w:styleId="A6-">
    <w:name w:val="A6正文格式-中科易研"/>
    <w:basedOn w:val="a"/>
    <w:qFormat/>
    <w:pPr>
      <w:topLinePunct/>
      <w:spacing w:line="360" w:lineRule="auto"/>
      <w:ind w:firstLineChars="200" w:firstLine="200"/>
    </w:pPr>
    <w:rPr>
      <w:sz w:val="24"/>
    </w:rPr>
  </w:style>
  <w:style w:type="paragraph" w:customStyle="1" w:styleId="FL2">
    <w:name w:val="FL图标题2"/>
    <w:basedOn w:val="a"/>
    <w:qFormat/>
    <w:pPr>
      <w:numPr>
        <w:numId w:val="1"/>
      </w:numPr>
      <w:adjustRightInd w:val="0"/>
      <w:snapToGrid w:val="0"/>
      <w:spacing w:beforeLines="50" w:before="50" w:afterLines="100" w:after="100"/>
      <w:ind w:leftChars="100" w:left="100" w:rightChars="100" w:right="100"/>
      <w:jc w:val="center"/>
    </w:pPr>
    <w:rPr>
      <w:b/>
      <w:color w:val="ED7D31" w:themeColor="accent2"/>
      <w:szCs w:val="22"/>
    </w:rPr>
  </w:style>
  <w:style w:type="paragraph" w:styleId="af0">
    <w:name w:val="List Paragraph"/>
    <w:basedOn w:val="a"/>
    <w:uiPriority w:val="34"/>
    <w:qFormat/>
    <w:pPr>
      <w:ind w:firstLineChars="200" w:firstLine="420"/>
    </w:p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6">
    <w:name w:val="日期 字符"/>
    <w:basedOn w:val="a0"/>
    <w:link w:val="a5"/>
    <w:qFormat/>
    <w:rPr>
      <w:rFonts w:asciiTheme="minorHAnsi" w:eastAsiaTheme="minorEastAsia" w:hAnsiTheme="minorHAnsi" w:cstheme="minorBidi"/>
      <w:kern w:val="2"/>
      <w:sz w:val="21"/>
      <w:szCs w:val="24"/>
    </w:rPr>
  </w:style>
  <w:style w:type="character" w:customStyle="1" w:styleId="a8">
    <w:name w:val="页脚 字符"/>
    <w:basedOn w:val="a0"/>
    <w:link w:val="a7"/>
    <w:uiPriority w:val="99"/>
    <w:rsid w:val="00D7362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2.png"/><Relationship Id="rId42" Type="http://schemas.openxmlformats.org/officeDocument/2006/relationships/chart" Target="charts/chart4.xml"/><Relationship Id="rId47" Type="http://schemas.openxmlformats.org/officeDocument/2006/relationships/image" Target="media/image33.jpeg"/><Relationship Id="rId63" Type="http://schemas.openxmlformats.org/officeDocument/2006/relationships/image" Target="media/image49.png"/><Relationship Id="rId68" Type="http://schemas.openxmlformats.org/officeDocument/2006/relationships/image" Target="media/image5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7.jpeg"/><Relationship Id="rId11" Type="http://schemas.openxmlformats.org/officeDocument/2006/relationships/image" Target="media/image3.png"/><Relationship Id="rId24" Type="http://schemas.openxmlformats.org/officeDocument/2006/relationships/chart" Target="charts/chart2.xml"/><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pn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4.png"/><Relationship Id="rId66" Type="http://schemas.openxmlformats.org/officeDocument/2006/relationships/chart" Target="charts/chart7.xml"/><Relationship Id="rId74"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image" Target="media/image47.png"/><Relationship Id="rId19" Type="http://schemas.openxmlformats.org/officeDocument/2006/relationships/image" Target="media/image10.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chart" Target="charts/chart5.xml"/><Relationship Id="rId48" Type="http://schemas.openxmlformats.org/officeDocument/2006/relationships/image" Target="media/image34.jpeg"/><Relationship Id="rId56" Type="http://schemas.openxmlformats.org/officeDocument/2006/relationships/image" Target="media/image42.png"/><Relationship Id="rId64" Type="http://schemas.openxmlformats.org/officeDocument/2006/relationships/image" Target="media/image50.png"/><Relationship Id="rId69" Type="http://schemas.openxmlformats.org/officeDocument/2006/relationships/image" Target="media/image53.png"/><Relationship Id="rId8" Type="http://schemas.openxmlformats.org/officeDocument/2006/relationships/image" Target="media/image1.png"/><Relationship Id="rId51" Type="http://schemas.openxmlformats.org/officeDocument/2006/relationships/image" Target="media/image37.png"/><Relationship Id="rId72" Type="http://schemas.openxmlformats.org/officeDocument/2006/relationships/image" Target="media/image56.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chart" Target="charts/chart3.xml"/><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2.jpeg"/><Relationship Id="rId59" Type="http://schemas.openxmlformats.org/officeDocument/2006/relationships/image" Target="media/image45.png"/><Relationship Id="rId67" Type="http://schemas.openxmlformats.org/officeDocument/2006/relationships/image" Target="media/image51.png"/><Relationship Id="rId20" Type="http://schemas.openxmlformats.org/officeDocument/2006/relationships/image" Target="media/image11.jpeg"/><Relationship Id="rId41" Type="http://schemas.openxmlformats.org/officeDocument/2006/relationships/image" Target="media/image29.png"/><Relationship Id="rId54" Type="http://schemas.openxmlformats.org/officeDocument/2006/relationships/image" Target="media/image40.jpeg"/><Relationship Id="rId62" Type="http://schemas.openxmlformats.org/officeDocument/2006/relationships/image" Target="media/image48.png"/><Relationship Id="rId70" Type="http://schemas.openxmlformats.org/officeDocument/2006/relationships/image" Target="media/image54.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chart" Target="charts/chart1.xml"/><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5.jpeg"/><Relationship Id="rId57" Type="http://schemas.openxmlformats.org/officeDocument/2006/relationships/image" Target="media/image43.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chart" Target="charts/chart6.xm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9.png"/><Relationship Id="rId39" Type="http://schemas.openxmlformats.org/officeDocument/2006/relationships/image" Target="media/image27.jpeg"/><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5.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Admin\Desktop\&#26032;&#24314;%20XLSX%20&#24037;&#20316;&#34920;.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min\Desktop\&#26032;&#24314;%20XLSX%20&#24037;&#20316;&#34920;.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3163641003207902E-2"/>
          <c:y val="2.5185914260717399E-2"/>
          <c:w val="0.91606940981907004"/>
          <c:h val="0.75443799033317605"/>
        </c:manualLayout>
      </c:layout>
      <c:areaChart>
        <c:grouping val="standard"/>
        <c:varyColors val="1"/>
        <c:ser>
          <c:idx val="0"/>
          <c:order val="0"/>
          <c:tx>
            <c:strRef>
              <c:f>Sheet1!$B$1</c:f>
              <c:strCache>
                <c:ptCount val="1"/>
                <c:pt idx="0">
                  <c:v>列1</c:v>
                </c:pt>
              </c:strCache>
            </c:strRef>
          </c:tx>
          <c:spPr>
            <a:solidFill>
              <a:schemeClr val="accent2">
                <a:alpha val="85000"/>
              </a:schemeClr>
            </a:solidFill>
            <a:ln w="9525" cap="flat" cmpd="sng" algn="ctr">
              <a:solidFill>
                <a:schemeClr val="lt1">
                  <a:alpha val="50000"/>
                </a:schemeClr>
              </a:solidFill>
              <a:round/>
            </a:ln>
            <a:effectLst/>
          </c:spPr>
          <c:dLbls>
            <c:numFmt formatCode="0.00%" sourceLinked="0"/>
            <c:spPr>
              <a:solidFill>
                <a:schemeClr val="accent1"/>
              </a:solidFill>
              <a:ln>
                <a:noFill/>
              </a:ln>
              <a:effectLst/>
            </c:spPr>
            <c:txPr>
              <a:bodyPr rot="0" spcFirstLastPara="1" vertOverflow="ellipsis" vert="horz" wrap="none" lIns="38100" tIns="19050" rIns="38100" bIns="19050" anchor="ctr" anchorCtr="1">
                <a:spAutoFit/>
              </a:bodyPr>
              <a:lstStyle/>
              <a:p>
                <a:pPr>
                  <a:defRPr lang="zh-CN" sz="900" b="1" i="0" u="none" strike="noStrike" kern="1200" baseline="0">
                    <a:solidFill>
                      <a:schemeClr val="bg1"/>
                    </a:solidFill>
                    <a:latin typeface="Times New Roman" panose="02020603050405020304" charset="0"/>
                    <a:ea typeface="宋体" charset="-122"/>
                    <a:cs typeface="Times New Roman" panose="02020603050405020304" charset="0"/>
                  </a:defRPr>
                </a:pPr>
                <a:endParaRPr lang="zh-CN"/>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strRef>
              <c:f>Sheet1!$A$2:$A$7</c:f>
              <c:strCache>
                <c:ptCount val="6"/>
                <c:pt idx="0">
                  <c:v>3万元及以下</c:v>
                </c:pt>
                <c:pt idx="1">
                  <c:v>3—5万元</c:v>
                </c:pt>
                <c:pt idx="2">
                  <c:v>5—10万元</c:v>
                </c:pt>
                <c:pt idx="3">
                  <c:v>10—15万元</c:v>
                </c:pt>
                <c:pt idx="4">
                  <c:v>15—20万元</c:v>
                </c:pt>
                <c:pt idx="5">
                  <c:v>20万元以上</c:v>
                </c:pt>
              </c:strCache>
            </c:strRef>
          </c:cat>
          <c:val>
            <c:numRef>
              <c:f>Sheet1!$B$2:$B$7</c:f>
              <c:numCache>
                <c:formatCode>0%</c:formatCode>
                <c:ptCount val="6"/>
                <c:pt idx="0">
                  <c:v>0.1041</c:v>
                </c:pt>
                <c:pt idx="1">
                  <c:v>0.23760000000000001</c:v>
                </c:pt>
                <c:pt idx="2">
                  <c:v>0.55200000000000005</c:v>
                </c:pt>
                <c:pt idx="3">
                  <c:v>7.4700000000000003E-2</c:v>
                </c:pt>
                <c:pt idx="4">
                  <c:v>1.5800000000000002E-2</c:v>
                </c:pt>
                <c:pt idx="5">
                  <c:v>1.5800000000000002E-2</c:v>
                </c:pt>
              </c:numCache>
            </c:numRef>
          </c:val>
          <c:extLst>
            <c:ext xmlns:c16="http://schemas.microsoft.com/office/drawing/2014/chart" uri="{C3380CC4-5D6E-409C-BE32-E72D297353CC}">
              <c16:uniqueId val="{00000000-CF26-4276-BB96-8624651619CB}"/>
            </c:ext>
          </c:extLst>
        </c:ser>
        <c:dLbls>
          <c:showLegendKey val="0"/>
          <c:showVal val="1"/>
          <c:showCatName val="0"/>
          <c:showSerName val="0"/>
          <c:showPercent val="0"/>
          <c:showBubbleSize val="0"/>
        </c:dLbls>
        <c:dropLines>
          <c:spPr>
            <a:ln w="9525" cap="flat" cmpd="sng" algn="ctr">
              <a:solidFill>
                <a:schemeClr val="accent1"/>
              </a:solidFill>
              <a:prstDash val="dash"/>
              <a:round/>
              <a:headEnd type="oval"/>
            </a:ln>
            <a:effectLst/>
          </c:spPr>
        </c:dropLines>
        <c:axId val="-156217456"/>
        <c:axId val="-156234864"/>
      </c:areaChart>
      <c:catAx>
        <c:axId val="-156217456"/>
        <c:scaling>
          <c:orientation val="minMax"/>
        </c:scaling>
        <c:delete val="0"/>
        <c:axPos val="b"/>
        <c:numFmt formatCode="General" sourceLinked="1"/>
        <c:majorTickMark val="none"/>
        <c:minorTickMark val="none"/>
        <c:tickLblPos val="nextTo"/>
        <c:spPr>
          <a:noFill/>
          <a:ln w="12700" cap="flat" cmpd="sng" algn="ctr">
            <a:solidFill>
              <a:schemeClr val="dk1">
                <a:lumMod val="75000"/>
                <a:lumOff val="25000"/>
              </a:schemeClr>
            </a:solidFill>
            <a:prstDash val="solid"/>
            <a:round/>
          </a:ln>
          <a:effectLst/>
        </c:spPr>
        <c:txPr>
          <a:bodyPr rot="0" spcFirstLastPara="1" vertOverflow="ellipsis" vert="horz" wrap="square" anchor="ctr" anchorCtr="1"/>
          <a:lstStyle/>
          <a:p>
            <a:pPr>
              <a:defRPr lang="zh-CN" sz="900" b="0" i="0" u="none" strike="noStrike" kern="1200" cap="all" baseline="0">
                <a:solidFill>
                  <a:schemeClr val="dk1">
                    <a:lumMod val="75000"/>
                    <a:lumOff val="25000"/>
                  </a:schemeClr>
                </a:solidFill>
                <a:latin typeface="Times New Roman" panose="02020603050405020304" charset="0"/>
                <a:ea typeface="宋体" charset="-122"/>
                <a:cs typeface="Times New Roman" panose="02020603050405020304" charset="0"/>
              </a:defRPr>
            </a:pPr>
            <a:endParaRPr lang="zh-CN"/>
          </a:p>
        </c:txPr>
        <c:crossAx val="-156234864"/>
        <c:crosses val="autoZero"/>
        <c:auto val="1"/>
        <c:lblAlgn val="ctr"/>
        <c:lblOffset val="100"/>
        <c:tickLblSkip val="1"/>
        <c:noMultiLvlLbl val="0"/>
      </c:catAx>
      <c:valAx>
        <c:axId val="-156234864"/>
        <c:scaling>
          <c:orientation val="minMax"/>
        </c:scaling>
        <c:delete val="1"/>
        <c:axPos val="l"/>
        <c:numFmt formatCode="0%" sourceLinked="0"/>
        <c:majorTickMark val="none"/>
        <c:minorTickMark val="none"/>
        <c:tickLblPos val="nextTo"/>
        <c:crossAx val="-156217456"/>
        <c:crosses val="autoZero"/>
        <c:crossBetween val="midCat"/>
      </c:valAx>
      <c:spPr>
        <a:noFill/>
        <a:ln>
          <a:noFill/>
        </a:ln>
        <a:effectLst/>
      </c:spPr>
    </c:plotArea>
    <c:plotVisOnly val="1"/>
    <c:dispBlanksAs val="gap"/>
    <c:showDLblsOverMax val="0"/>
  </c:chart>
  <c:spPr>
    <a:noFill/>
    <a:ln w="9525" cap="flat" cmpd="sng" algn="ctr">
      <a:noFill/>
      <a:prstDash val="solid"/>
      <a:round/>
    </a:ln>
    <a:effectLst/>
  </c:spPr>
  <c:txPr>
    <a:bodyPr/>
    <a:lstStyle/>
    <a:p>
      <a:pPr>
        <a:defRPr lang="zh-CN">
          <a:latin typeface="Times New Roman" panose="02020603050405020304" charset="0"/>
          <a:ea typeface="宋体" charset="-122"/>
          <a:cs typeface="Times New Roman" panose="02020603050405020304" charset="0"/>
        </a:defRPr>
      </a:pPr>
      <a:endParaRPr lang="zh-CN"/>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108824213429003"/>
          <c:y val="3.55936316002105E-2"/>
          <c:w val="0.61359530216950697"/>
          <c:h val="0.94927857684637196"/>
        </c:manualLayout>
      </c:layout>
      <c:barChart>
        <c:barDir val="bar"/>
        <c:grouping val="stacked"/>
        <c:varyColors val="0"/>
        <c:ser>
          <c:idx val="0"/>
          <c:order val="0"/>
          <c:tx>
            <c:strRef>
              <c:f>Sheet1!$B$1</c:f>
              <c:strCache>
                <c:ptCount val="1"/>
                <c:pt idx="0">
                  <c:v>落实年薪</c:v>
                </c:pt>
              </c:strCache>
            </c:strRef>
          </c:tx>
          <c:spPr>
            <a:solidFill>
              <a:schemeClr val="accent2">
                <a:alpha val="85000"/>
              </a:schemeClr>
            </a:solidFill>
            <a:ln w="19050" cap="flat" cmpd="sng" algn="ctr">
              <a:solidFill>
                <a:schemeClr val="accent1"/>
              </a:solidFill>
              <a:round/>
            </a:ln>
            <a:effectLst/>
          </c:spPr>
          <c:invertIfNegative val="0"/>
          <c:dLbls>
            <c:numFmt formatCode="###0.00;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bg1"/>
                    </a:solidFill>
                    <a:latin typeface="Times New Roman" panose="02020603050405020304" charset="0"/>
                    <a:ea typeface="宋体" charset="-122"/>
                    <a:cs typeface="Times New Roman" panose="02020603050405020304" charset="0"/>
                  </a:defRPr>
                </a:pPr>
                <a:endParaRPr lang="zh-CN"/>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Sheet1!$A$2:$A$25</c:f>
              <c:strCache>
                <c:ptCount val="24"/>
                <c:pt idx="0">
                  <c:v>国内安全保卫（空中安全员，退役士兵）</c:v>
                </c:pt>
                <c:pt idx="1">
                  <c:v>社区管理与服务（社区与慈善组织管理）</c:v>
                </c:pt>
                <c:pt idx="2">
                  <c:v>知识产权管理</c:v>
                </c:pt>
                <c:pt idx="3">
                  <c:v>国内安全保卫（航空安保，首都机场班）</c:v>
                </c:pt>
                <c:pt idx="4">
                  <c:v>计算机网络技术（网络攻防与安全渗透）</c:v>
                </c:pt>
                <c:pt idx="5">
                  <c:v>计算机网络技术（物联网与大数据）</c:v>
                </c:pt>
                <c:pt idx="6">
                  <c:v>消防工程技术（注册消防工程师，退役士兵）</c:v>
                </c:pt>
                <c:pt idx="7">
                  <c:v>空中乘务</c:v>
                </c:pt>
                <c:pt idx="8">
                  <c:v>数字媒体艺术设计</c:v>
                </c:pt>
                <c:pt idx="9">
                  <c:v>计算机应用技术（移动互联软件开发）</c:v>
                </c:pt>
                <c:pt idx="10">
                  <c:v>法律事务（律师事务）</c:v>
                </c:pt>
                <c:pt idx="11">
                  <c:v>司法助理</c:v>
                </c:pt>
                <c:pt idx="12">
                  <c:v>电子商务（京东运营班）</c:v>
                </c:pt>
                <c:pt idx="13">
                  <c:v>法律事务（中澳合作商务法律）</c:v>
                </c:pt>
                <c:pt idx="14">
                  <c:v>消防工程技术（注册消防工程师）</c:v>
                </c:pt>
                <c:pt idx="15">
                  <c:v>国内安全保卫（警务管理）</c:v>
                </c:pt>
                <c:pt idx="16">
                  <c:v>安全防范技术（人工智能技术应用，民航安全防范技术）</c:v>
                </c:pt>
                <c:pt idx="17">
                  <c:v>法律文秘（法院书记员）</c:v>
                </c:pt>
                <c:pt idx="18">
                  <c:v>行政执行（行政执法）</c:v>
                </c:pt>
                <c:pt idx="19">
                  <c:v>法律事务（金融法律实务）</c:v>
                </c:pt>
                <c:pt idx="20">
                  <c:v>安全防范技术（智能安防技术应用）（3+2中高职衔接）</c:v>
                </c:pt>
                <c:pt idx="21">
                  <c:v>文秘（高级行政助理、商务助理）</c:v>
                </c:pt>
                <c:pt idx="22">
                  <c:v>商务英语（幼教英语）</c:v>
                </c:pt>
                <c:pt idx="23">
                  <c:v>法律文秘（法院书记员）（3+2中高职衔接）</c:v>
                </c:pt>
              </c:strCache>
            </c:strRef>
          </c:cat>
          <c:val>
            <c:numRef>
              <c:f>Sheet1!$B$2:$B$25</c:f>
              <c:numCache>
                <c:formatCode>General</c:formatCode>
                <c:ptCount val="24"/>
                <c:pt idx="0">
                  <c:v>-14.58</c:v>
                </c:pt>
                <c:pt idx="1">
                  <c:v>-11.62</c:v>
                </c:pt>
                <c:pt idx="2">
                  <c:v>-10.64</c:v>
                </c:pt>
                <c:pt idx="3">
                  <c:v>-10.62</c:v>
                </c:pt>
                <c:pt idx="4">
                  <c:v>-10.220000000000001</c:v>
                </c:pt>
                <c:pt idx="5">
                  <c:v>-9.6300000000000008</c:v>
                </c:pt>
                <c:pt idx="6">
                  <c:v>-8.07</c:v>
                </c:pt>
                <c:pt idx="7">
                  <c:v>-7.87</c:v>
                </c:pt>
                <c:pt idx="8">
                  <c:v>-7.66</c:v>
                </c:pt>
                <c:pt idx="9">
                  <c:v>-7.55</c:v>
                </c:pt>
                <c:pt idx="10">
                  <c:v>-7.24</c:v>
                </c:pt>
                <c:pt idx="11">
                  <c:v>-7.14</c:v>
                </c:pt>
                <c:pt idx="12">
                  <c:v>-7.05</c:v>
                </c:pt>
                <c:pt idx="13">
                  <c:v>-7</c:v>
                </c:pt>
                <c:pt idx="14">
                  <c:v>-6.88</c:v>
                </c:pt>
                <c:pt idx="15">
                  <c:v>-6.84</c:v>
                </c:pt>
                <c:pt idx="16">
                  <c:v>-6.8</c:v>
                </c:pt>
                <c:pt idx="17">
                  <c:v>-6.46</c:v>
                </c:pt>
                <c:pt idx="18">
                  <c:v>-6.32</c:v>
                </c:pt>
                <c:pt idx="19">
                  <c:v>-5.95</c:v>
                </c:pt>
                <c:pt idx="20">
                  <c:v>-5.72</c:v>
                </c:pt>
                <c:pt idx="21">
                  <c:v>-5.71</c:v>
                </c:pt>
                <c:pt idx="22">
                  <c:v>-5.64</c:v>
                </c:pt>
                <c:pt idx="23">
                  <c:v>-5.04</c:v>
                </c:pt>
              </c:numCache>
            </c:numRef>
          </c:val>
          <c:extLst>
            <c:ext xmlns:c16="http://schemas.microsoft.com/office/drawing/2014/chart" uri="{C3380CC4-5D6E-409C-BE32-E72D297353CC}">
              <c16:uniqueId val="{00000000-1A27-4DED-A8E4-87D1ECFBCE73}"/>
            </c:ext>
          </c:extLst>
        </c:ser>
        <c:ser>
          <c:idx val="1"/>
          <c:order val="1"/>
          <c:tx>
            <c:strRef>
              <c:f>Sheet1!$C$1</c:f>
              <c:strCache>
                <c:ptCount val="1"/>
                <c:pt idx="0">
                  <c:v>最低期望年薪</c:v>
                </c:pt>
              </c:strCache>
            </c:strRef>
          </c:tx>
          <c:spPr>
            <a:pattFill prst="wdDnDiag">
              <a:fgClr>
                <a:schemeClr val="accent2"/>
              </a:fgClr>
              <a:bgClr>
                <a:schemeClr val="accent4"/>
              </a:bgClr>
            </a:pattFill>
            <a:ln w="19050" cap="flat" cmpd="sng" algn="ctr">
              <a:solidFill>
                <a:schemeClr val="accent1"/>
              </a:solidFill>
              <a:round/>
            </a:ln>
            <a:effectLst/>
          </c:spPr>
          <c:invertIfNegative val="0"/>
          <c:dLbls>
            <c:numFmt formatCode="#,##0.00_);[Red]\(#,##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ysClr val="windowText" lastClr="000000"/>
                    </a:solidFill>
                    <a:latin typeface="Times New Roman" panose="02020603050405020304" charset="0"/>
                    <a:ea typeface="宋体" charset="-122"/>
                    <a:cs typeface="Times New Roman" panose="02020603050405020304" charset="0"/>
                  </a:defRPr>
                </a:pPr>
                <a:endParaRPr lang="zh-CN"/>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Sheet1!$A$2:$A$25</c:f>
              <c:strCache>
                <c:ptCount val="24"/>
                <c:pt idx="0">
                  <c:v>国内安全保卫（空中安全员，退役士兵）</c:v>
                </c:pt>
                <c:pt idx="1">
                  <c:v>社区管理与服务（社区与慈善组织管理）</c:v>
                </c:pt>
                <c:pt idx="2">
                  <c:v>知识产权管理</c:v>
                </c:pt>
                <c:pt idx="3">
                  <c:v>国内安全保卫（航空安保，首都机场班）</c:v>
                </c:pt>
                <c:pt idx="4">
                  <c:v>计算机网络技术（网络攻防与安全渗透）</c:v>
                </c:pt>
                <c:pt idx="5">
                  <c:v>计算机网络技术（物联网与大数据）</c:v>
                </c:pt>
                <c:pt idx="6">
                  <c:v>消防工程技术（注册消防工程师，退役士兵）</c:v>
                </c:pt>
                <c:pt idx="7">
                  <c:v>空中乘务</c:v>
                </c:pt>
                <c:pt idx="8">
                  <c:v>数字媒体艺术设计</c:v>
                </c:pt>
                <c:pt idx="9">
                  <c:v>计算机应用技术（移动互联软件开发）</c:v>
                </c:pt>
                <c:pt idx="10">
                  <c:v>法律事务（律师事务）</c:v>
                </c:pt>
                <c:pt idx="11">
                  <c:v>司法助理</c:v>
                </c:pt>
                <c:pt idx="12">
                  <c:v>电子商务（京东运营班）</c:v>
                </c:pt>
                <c:pt idx="13">
                  <c:v>法律事务（中澳合作商务法律）</c:v>
                </c:pt>
                <c:pt idx="14">
                  <c:v>消防工程技术（注册消防工程师）</c:v>
                </c:pt>
                <c:pt idx="15">
                  <c:v>国内安全保卫（警务管理）</c:v>
                </c:pt>
                <c:pt idx="16">
                  <c:v>安全防范技术（人工智能技术应用，民航安全防范技术）</c:v>
                </c:pt>
                <c:pt idx="17">
                  <c:v>法律文秘（法院书记员）</c:v>
                </c:pt>
                <c:pt idx="18">
                  <c:v>行政执行（行政执法）</c:v>
                </c:pt>
                <c:pt idx="19">
                  <c:v>法律事务（金融法律实务）</c:v>
                </c:pt>
                <c:pt idx="20">
                  <c:v>安全防范技术（智能安防技术应用）（3+2中高职衔接）</c:v>
                </c:pt>
                <c:pt idx="21">
                  <c:v>文秘（高级行政助理、商务助理）</c:v>
                </c:pt>
                <c:pt idx="22">
                  <c:v>商务英语（幼教英语）</c:v>
                </c:pt>
                <c:pt idx="23">
                  <c:v>法律文秘（法院书记员）（3+2中高职衔接）</c:v>
                </c:pt>
              </c:strCache>
            </c:strRef>
          </c:cat>
          <c:val>
            <c:numRef>
              <c:f>Sheet1!$C$2:$C$25</c:f>
              <c:numCache>
                <c:formatCode>0.00</c:formatCode>
                <c:ptCount val="24"/>
                <c:pt idx="0">
                  <c:v>9.09</c:v>
                </c:pt>
                <c:pt idx="1">
                  <c:v>7.57</c:v>
                </c:pt>
                <c:pt idx="2">
                  <c:v>10.95</c:v>
                </c:pt>
                <c:pt idx="3">
                  <c:v>11.9</c:v>
                </c:pt>
                <c:pt idx="4">
                  <c:v>8.1999999999999993</c:v>
                </c:pt>
                <c:pt idx="5">
                  <c:v>9.2899999999999991</c:v>
                </c:pt>
                <c:pt idx="6">
                  <c:v>8.15</c:v>
                </c:pt>
                <c:pt idx="7">
                  <c:v>7.82</c:v>
                </c:pt>
                <c:pt idx="8">
                  <c:v>11.29</c:v>
                </c:pt>
                <c:pt idx="9">
                  <c:v>7.36</c:v>
                </c:pt>
                <c:pt idx="10">
                  <c:v>7.98</c:v>
                </c:pt>
                <c:pt idx="11">
                  <c:v>7.29</c:v>
                </c:pt>
                <c:pt idx="12">
                  <c:v>7.73</c:v>
                </c:pt>
                <c:pt idx="13">
                  <c:v>7.64</c:v>
                </c:pt>
                <c:pt idx="14">
                  <c:v>8.09</c:v>
                </c:pt>
                <c:pt idx="15">
                  <c:v>10.130000000000001</c:v>
                </c:pt>
                <c:pt idx="16">
                  <c:v>9</c:v>
                </c:pt>
                <c:pt idx="17">
                  <c:v>7.21</c:v>
                </c:pt>
                <c:pt idx="18">
                  <c:v>7.97</c:v>
                </c:pt>
                <c:pt idx="19">
                  <c:v>7.21</c:v>
                </c:pt>
                <c:pt idx="20">
                  <c:v>7.76</c:v>
                </c:pt>
                <c:pt idx="21">
                  <c:v>5.73</c:v>
                </c:pt>
                <c:pt idx="22">
                  <c:v>6.85</c:v>
                </c:pt>
                <c:pt idx="23">
                  <c:v>7.78</c:v>
                </c:pt>
              </c:numCache>
            </c:numRef>
          </c:val>
          <c:extLst>
            <c:ext xmlns:c16="http://schemas.microsoft.com/office/drawing/2014/chart" uri="{C3380CC4-5D6E-409C-BE32-E72D297353CC}">
              <c16:uniqueId val="{00000001-1A27-4DED-A8E4-87D1ECFBCE73}"/>
            </c:ext>
          </c:extLst>
        </c:ser>
        <c:ser>
          <c:idx val="2"/>
          <c:order val="2"/>
          <c:tx>
            <c:strRef>
              <c:f>Sheet1!$D$1</c:f>
              <c:strCache>
                <c:ptCount val="1"/>
                <c:pt idx="0">
                  <c:v>期望年薪</c:v>
                </c:pt>
              </c:strCache>
            </c:strRef>
          </c:tx>
          <c:spPr>
            <a:pattFill prst="wdDnDiag">
              <a:fgClr>
                <a:schemeClr val="accent2"/>
              </a:fgClr>
              <a:bgClr>
                <a:schemeClr val="bg1"/>
              </a:bgClr>
            </a:pattFill>
            <a:ln w="19050" cap="flat" cmpd="sng" algn="ctr">
              <a:solidFill>
                <a:schemeClr val="accent2"/>
              </a:solidFill>
              <a:round/>
            </a:ln>
            <a:effectLst/>
          </c:spPr>
          <c:invertIfNegative val="0"/>
          <c:dLbls>
            <c:delete val="1"/>
          </c:dLbls>
          <c:cat>
            <c:strRef>
              <c:f>Sheet1!$A$2:$A$25</c:f>
              <c:strCache>
                <c:ptCount val="24"/>
                <c:pt idx="0">
                  <c:v>国内安全保卫（空中安全员，退役士兵）</c:v>
                </c:pt>
                <c:pt idx="1">
                  <c:v>社区管理与服务（社区与慈善组织管理）</c:v>
                </c:pt>
                <c:pt idx="2">
                  <c:v>知识产权管理</c:v>
                </c:pt>
                <c:pt idx="3">
                  <c:v>国内安全保卫（航空安保，首都机场班）</c:v>
                </c:pt>
                <c:pt idx="4">
                  <c:v>计算机网络技术（网络攻防与安全渗透）</c:v>
                </c:pt>
                <c:pt idx="5">
                  <c:v>计算机网络技术（物联网与大数据）</c:v>
                </c:pt>
                <c:pt idx="6">
                  <c:v>消防工程技术（注册消防工程师，退役士兵）</c:v>
                </c:pt>
                <c:pt idx="7">
                  <c:v>空中乘务</c:v>
                </c:pt>
                <c:pt idx="8">
                  <c:v>数字媒体艺术设计</c:v>
                </c:pt>
                <c:pt idx="9">
                  <c:v>计算机应用技术（移动互联软件开发）</c:v>
                </c:pt>
                <c:pt idx="10">
                  <c:v>法律事务（律师事务）</c:v>
                </c:pt>
                <c:pt idx="11">
                  <c:v>司法助理</c:v>
                </c:pt>
                <c:pt idx="12">
                  <c:v>电子商务（京东运营班）</c:v>
                </c:pt>
                <c:pt idx="13">
                  <c:v>法律事务（中澳合作商务法律）</c:v>
                </c:pt>
                <c:pt idx="14">
                  <c:v>消防工程技术（注册消防工程师）</c:v>
                </c:pt>
                <c:pt idx="15">
                  <c:v>国内安全保卫（警务管理）</c:v>
                </c:pt>
                <c:pt idx="16">
                  <c:v>安全防范技术（人工智能技术应用，民航安全防范技术）</c:v>
                </c:pt>
                <c:pt idx="17">
                  <c:v>法律文秘（法院书记员）</c:v>
                </c:pt>
                <c:pt idx="18">
                  <c:v>行政执行（行政执法）</c:v>
                </c:pt>
                <c:pt idx="19">
                  <c:v>法律事务（金融法律实务）</c:v>
                </c:pt>
                <c:pt idx="20">
                  <c:v>安全防范技术（智能安防技术应用）（3+2中高职衔接）</c:v>
                </c:pt>
                <c:pt idx="21">
                  <c:v>文秘（高级行政助理、商务助理）</c:v>
                </c:pt>
                <c:pt idx="22">
                  <c:v>商务英语（幼教英语）</c:v>
                </c:pt>
                <c:pt idx="23">
                  <c:v>法律文秘（法院书记员）（3+2中高职衔接）</c:v>
                </c:pt>
              </c:strCache>
            </c:strRef>
          </c:cat>
          <c:val>
            <c:numRef>
              <c:f>Sheet1!$D$2:$D$25</c:f>
              <c:numCache>
                <c:formatCode>General</c:formatCode>
                <c:ptCount val="24"/>
                <c:pt idx="0">
                  <c:v>2.84</c:v>
                </c:pt>
                <c:pt idx="1">
                  <c:v>1</c:v>
                </c:pt>
                <c:pt idx="2">
                  <c:v>2.3199999999999998</c:v>
                </c:pt>
                <c:pt idx="3">
                  <c:v>3.21</c:v>
                </c:pt>
                <c:pt idx="4">
                  <c:v>2.4</c:v>
                </c:pt>
                <c:pt idx="5">
                  <c:v>2.06</c:v>
                </c:pt>
                <c:pt idx="6">
                  <c:v>1.55</c:v>
                </c:pt>
                <c:pt idx="7">
                  <c:v>2.68</c:v>
                </c:pt>
                <c:pt idx="8">
                  <c:v>2.65</c:v>
                </c:pt>
                <c:pt idx="9">
                  <c:v>3.93</c:v>
                </c:pt>
                <c:pt idx="10">
                  <c:v>2.1</c:v>
                </c:pt>
                <c:pt idx="11">
                  <c:v>1.92</c:v>
                </c:pt>
                <c:pt idx="12">
                  <c:v>3.29</c:v>
                </c:pt>
                <c:pt idx="13">
                  <c:v>3.81</c:v>
                </c:pt>
                <c:pt idx="14">
                  <c:v>3.62</c:v>
                </c:pt>
                <c:pt idx="15">
                  <c:v>2.12</c:v>
                </c:pt>
                <c:pt idx="16">
                  <c:v>2</c:v>
                </c:pt>
                <c:pt idx="17">
                  <c:v>2.7</c:v>
                </c:pt>
                <c:pt idx="18">
                  <c:v>2.17</c:v>
                </c:pt>
                <c:pt idx="19">
                  <c:v>2.2200000000000002</c:v>
                </c:pt>
                <c:pt idx="20">
                  <c:v>1.58</c:v>
                </c:pt>
                <c:pt idx="21">
                  <c:v>1.77</c:v>
                </c:pt>
                <c:pt idx="22">
                  <c:v>1.38</c:v>
                </c:pt>
                <c:pt idx="23">
                  <c:v>3.84</c:v>
                </c:pt>
              </c:numCache>
            </c:numRef>
          </c:val>
          <c:extLst>
            <c:ext xmlns:c16="http://schemas.microsoft.com/office/drawing/2014/chart" uri="{C3380CC4-5D6E-409C-BE32-E72D297353CC}">
              <c16:uniqueId val="{00000002-1A27-4DED-A8E4-87D1ECFBCE73}"/>
            </c:ext>
          </c:extLst>
        </c:ser>
        <c:ser>
          <c:idx val="3"/>
          <c:order val="3"/>
          <c:tx>
            <c:strRef>
              <c:f>Sheet1!$E$1</c:f>
              <c:strCache>
                <c:ptCount val="1"/>
                <c:pt idx="0">
                  <c:v>列1</c:v>
                </c:pt>
              </c:strCache>
            </c:strRef>
          </c:tx>
          <c:spPr>
            <a:solidFill>
              <a:schemeClr val="accent4">
                <a:alpha val="85000"/>
              </a:schemeClr>
            </a:solidFill>
            <a:ln w="9525" cap="flat" cmpd="sng" algn="ctr">
              <a:solidFill>
                <a:schemeClr val="lt1">
                  <a:alpha val="50000"/>
                </a:schemeClr>
              </a:solidFill>
              <a:round/>
            </a:ln>
            <a:effectLst/>
          </c:spPr>
          <c:invertIfNegative val="0"/>
          <c:dLbls>
            <c:dLbl>
              <c:idx val="0"/>
              <c:tx>
                <c:rich>
                  <a:bodyPr/>
                  <a:lstStyle/>
                  <a:p>
                    <a:fld id="{53EF767F-4484-492C-9336-907CEEF77FC3}" type="CELLRANGE">
                      <a:rPr lang="en-US" altLang="zh-CN"/>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1A27-4DED-A8E4-87D1ECFBCE73}"/>
                </c:ext>
              </c:extLst>
            </c:dLbl>
            <c:dLbl>
              <c:idx val="1"/>
              <c:tx>
                <c:rich>
                  <a:bodyPr/>
                  <a:lstStyle/>
                  <a:p>
                    <a:fld id="{2B8BF574-C161-42F5-A0E2-383FC25D2F62}"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1A27-4DED-A8E4-87D1ECFBCE73}"/>
                </c:ext>
              </c:extLst>
            </c:dLbl>
            <c:dLbl>
              <c:idx val="2"/>
              <c:tx>
                <c:rich>
                  <a:bodyPr/>
                  <a:lstStyle/>
                  <a:p>
                    <a:fld id="{2897CC95-C12B-41FF-8C68-8917EC06CBD0}"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1A27-4DED-A8E4-87D1ECFBCE73}"/>
                </c:ext>
              </c:extLst>
            </c:dLbl>
            <c:dLbl>
              <c:idx val="3"/>
              <c:tx>
                <c:rich>
                  <a:bodyPr/>
                  <a:lstStyle/>
                  <a:p>
                    <a:fld id="{D3177251-0FB0-4C71-A468-691AB8439FD0}"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1A27-4DED-A8E4-87D1ECFBCE73}"/>
                </c:ext>
              </c:extLst>
            </c:dLbl>
            <c:dLbl>
              <c:idx val="4"/>
              <c:tx>
                <c:rich>
                  <a:bodyPr/>
                  <a:lstStyle/>
                  <a:p>
                    <a:fld id="{F8AA7D2D-5353-44A9-BE2A-E5CDA863DCC6}"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A27-4DED-A8E4-87D1ECFBCE73}"/>
                </c:ext>
              </c:extLst>
            </c:dLbl>
            <c:dLbl>
              <c:idx val="5"/>
              <c:tx>
                <c:rich>
                  <a:bodyPr/>
                  <a:lstStyle/>
                  <a:p>
                    <a:fld id="{7361A62F-F7C2-4365-B811-617972F1F1CB}"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8-1A27-4DED-A8E4-87D1ECFBCE73}"/>
                </c:ext>
              </c:extLst>
            </c:dLbl>
            <c:dLbl>
              <c:idx val="6"/>
              <c:tx>
                <c:rich>
                  <a:bodyPr/>
                  <a:lstStyle/>
                  <a:p>
                    <a:fld id="{23A04E42-CCEA-483D-9C8A-32B49FA2A47F}"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A27-4DED-A8E4-87D1ECFBCE73}"/>
                </c:ext>
              </c:extLst>
            </c:dLbl>
            <c:dLbl>
              <c:idx val="7"/>
              <c:tx>
                <c:rich>
                  <a:bodyPr/>
                  <a:lstStyle/>
                  <a:p>
                    <a:fld id="{EF8DA105-1D37-4995-9154-072ABFE7313C}"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A-1A27-4DED-A8E4-87D1ECFBCE73}"/>
                </c:ext>
              </c:extLst>
            </c:dLbl>
            <c:dLbl>
              <c:idx val="8"/>
              <c:tx>
                <c:rich>
                  <a:bodyPr/>
                  <a:lstStyle/>
                  <a:p>
                    <a:fld id="{5C390F12-8339-4BC4-9147-7E0FA46C42B2}"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1A27-4DED-A8E4-87D1ECFBCE73}"/>
                </c:ext>
              </c:extLst>
            </c:dLbl>
            <c:dLbl>
              <c:idx val="9"/>
              <c:tx>
                <c:rich>
                  <a:bodyPr/>
                  <a:lstStyle/>
                  <a:p>
                    <a:fld id="{EB33EC15-A73A-4BCD-A45D-09E735977049}"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C-1A27-4DED-A8E4-87D1ECFBCE73}"/>
                </c:ext>
              </c:extLst>
            </c:dLbl>
            <c:dLbl>
              <c:idx val="10"/>
              <c:tx>
                <c:rich>
                  <a:bodyPr/>
                  <a:lstStyle/>
                  <a:p>
                    <a:fld id="{24B6F25D-A01B-4483-B5A4-A7529FD20F27}"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D-1A27-4DED-A8E4-87D1ECFBCE73}"/>
                </c:ext>
              </c:extLst>
            </c:dLbl>
            <c:dLbl>
              <c:idx val="11"/>
              <c:tx>
                <c:rich>
                  <a:bodyPr/>
                  <a:lstStyle/>
                  <a:p>
                    <a:fld id="{FCC5F9CC-5729-4DEF-841C-8175BFBC3467}"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E-1A27-4DED-A8E4-87D1ECFBCE73}"/>
                </c:ext>
              </c:extLst>
            </c:dLbl>
            <c:dLbl>
              <c:idx val="12"/>
              <c:tx>
                <c:rich>
                  <a:bodyPr/>
                  <a:lstStyle/>
                  <a:p>
                    <a:fld id="{4F1A41DD-366A-46B9-8DDE-D100B21A7D21}"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F-1A27-4DED-A8E4-87D1ECFBCE73}"/>
                </c:ext>
              </c:extLst>
            </c:dLbl>
            <c:dLbl>
              <c:idx val="13"/>
              <c:tx>
                <c:rich>
                  <a:bodyPr/>
                  <a:lstStyle/>
                  <a:p>
                    <a:fld id="{3AB6312A-7C98-4B21-9D5B-A8A169A2FDE8}"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0-1A27-4DED-A8E4-87D1ECFBCE73}"/>
                </c:ext>
              </c:extLst>
            </c:dLbl>
            <c:dLbl>
              <c:idx val="14"/>
              <c:tx>
                <c:rich>
                  <a:bodyPr/>
                  <a:lstStyle/>
                  <a:p>
                    <a:fld id="{A014BB07-AEEB-4A41-B843-0309A2C03288}"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1-1A27-4DED-A8E4-87D1ECFBCE73}"/>
                </c:ext>
              </c:extLst>
            </c:dLbl>
            <c:dLbl>
              <c:idx val="15"/>
              <c:tx>
                <c:rich>
                  <a:bodyPr/>
                  <a:lstStyle/>
                  <a:p>
                    <a:fld id="{18F0D551-5A30-4174-BB5C-1DFA76BE07C0}"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2-1A27-4DED-A8E4-87D1ECFBCE73}"/>
                </c:ext>
              </c:extLst>
            </c:dLbl>
            <c:dLbl>
              <c:idx val="16"/>
              <c:tx>
                <c:rich>
                  <a:bodyPr/>
                  <a:lstStyle/>
                  <a:p>
                    <a:fld id="{DA2A78B4-135B-4376-B543-BD31E120048B}"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3-1A27-4DED-A8E4-87D1ECFBCE73}"/>
                </c:ext>
              </c:extLst>
            </c:dLbl>
            <c:dLbl>
              <c:idx val="17"/>
              <c:tx>
                <c:rich>
                  <a:bodyPr/>
                  <a:lstStyle/>
                  <a:p>
                    <a:fld id="{0EEE57F1-FD6D-4CA3-9CE4-E8B16849BF39}"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4-1A27-4DED-A8E4-87D1ECFBCE73}"/>
                </c:ext>
              </c:extLst>
            </c:dLbl>
            <c:dLbl>
              <c:idx val="18"/>
              <c:tx>
                <c:rich>
                  <a:bodyPr/>
                  <a:lstStyle/>
                  <a:p>
                    <a:fld id="{B90FED31-8EB2-49B7-A7FD-B58670745749}"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5-1A27-4DED-A8E4-87D1ECFBCE73}"/>
                </c:ext>
              </c:extLst>
            </c:dLbl>
            <c:dLbl>
              <c:idx val="19"/>
              <c:tx>
                <c:rich>
                  <a:bodyPr/>
                  <a:lstStyle/>
                  <a:p>
                    <a:fld id="{5B106371-9B47-4D73-90B8-4622CE4F636F}"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6-1A27-4DED-A8E4-87D1ECFBCE73}"/>
                </c:ext>
              </c:extLst>
            </c:dLbl>
            <c:dLbl>
              <c:idx val="20"/>
              <c:tx>
                <c:rich>
                  <a:bodyPr/>
                  <a:lstStyle/>
                  <a:p>
                    <a:fld id="{D3CA56A6-523B-4164-8170-86926D7E2AE9}"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7-1A27-4DED-A8E4-87D1ECFBCE73}"/>
                </c:ext>
              </c:extLst>
            </c:dLbl>
            <c:dLbl>
              <c:idx val="21"/>
              <c:tx>
                <c:rich>
                  <a:bodyPr/>
                  <a:lstStyle/>
                  <a:p>
                    <a:fld id="{7685EB85-4F39-4424-BE6D-2E2D0C1B3E86}"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8-1A27-4DED-A8E4-87D1ECFBCE73}"/>
                </c:ext>
              </c:extLst>
            </c:dLbl>
            <c:dLbl>
              <c:idx val="22"/>
              <c:tx>
                <c:rich>
                  <a:bodyPr/>
                  <a:lstStyle/>
                  <a:p>
                    <a:fld id="{57F05FEF-6852-4384-9EC2-45D5E9DB4143}"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9-1A27-4DED-A8E4-87D1ECFBCE73}"/>
                </c:ext>
              </c:extLst>
            </c:dLbl>
            <c:dLbl>
              <c:idx val="23"/>
              <c:tx>
                <c:rich>
                  <a:bodyPr/>
                  <a:lstStyle/>
                  <a:p>
                    <a:fld id="{18B475C2-FA4D-419D-BC0E-C8740C415AAC}" type="CELLRANGE">
                      <a:rPr lang="zh-CN" altLang="en-US"/>
                      <a:pPr/>
                      <a:t>[CELLRANGE]</a:t>
                    </a:fld>
                    <a:endParaRPr lang="zh-CN" altLang="en-US"/>
                  </a:p>
                </c:rich>
              </c:tx>
              <c:dLblPos val="inBase"/>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1A-1A27-4DED-A8E4-87D1ECFBCE73}"/>
                </c:ext>
              </c:extLst>
            </c:dLbl>
            <c:numFmt formatCode="#,##0.00_);[Red]\(#,##0.00\)" sourceLinked="0"/>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ysClr val="windowText" lastClr="000000"/>
                    </a:solidFill>
                    <a:latin typeface="Times New Roman" panose="02020603050405020304" charset="0"/>
                    <a:ea typeface="宋体" charset="-122"/>
                    <a:cs typeface="Times New Roman" panose="02020603050405020304" charset="0"/>
                  </a:defRPr>
                </a:pPr>
                <a:endParaRPr lang="zh-CN"/>
              </a:p>
            </c:txPr>
            <c:dLblPos val="inBase"/>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Sheet1!$A$2:$A$25</c:f>
              <c:strCache>
                <c:ptCount val="24"/>
                <c:pt idx="0">
                  <c:v>国内安全保卫（空中安全员，退役士兵）</c:v>
                </c:pt>
                <c:pt idx="1">
                  <c:v>社区管理与服务（社区与慈善组织管理）</c:v>
                </c:pt>
                <c:pt idx="2">
                  <c:v>知识产权管理</c:v>
                </c:pt>
                <c:pt idx="3">
                  <c:v>国内安全保卫（航空安保，首都机场班）</c:v>
                </c:pt>
                <c:pt idx="4">
                  <c:v>计算机网络技术（网络攻防与安全渗透）</c:v>
                </c:pt>
                <c:pt idx="5">
                  <c:v>计算机网络技术（物联网与大数据）</c:v>
                </c:pt>
                <c:pt idx="6">
                  <c:v>消防工程技术（注册消防工程师，退役士兵）</c:v>
                </c:pt>
                <c:pt idx="7">
                  <c:v>空中乘务</c:v>
                </c:pt>
                <c:pt idx="8">
                  <c:v>数字媒体艺术设计</c:v>
                </c:pt>
                <c:pt idx="9">
                  <c:v>计算机应用技术（移动互联软件开发）</c:v>
                </c:pt>
                <c:pt idx="10">
                  <c:v>法律事务（律师事务）</c:v>
                </c:pt>
                <c:pt idx="11">
                  <c:v>司法助理</c:v>
                </c:pt>
                <c:pt idx="12">
                  <c:v>电子商务（京东运营班）</c:v>
                </c:pt>
                <c:pt idx="13">
                  <c:v>法律事务（中澳合作商务法律）</c:v>
                </c:pt>
                <c:pt idx="14">
                  <c:v>消防工程技术（注册消防工程师）</c:v>
                </c:pt>
                <c:pt idx="15">
                  <c:v>国内安全保卫（警务管理）</c:v>
                </c:pt>
                <c:pt idx="16">
                  <c:v>安全防范技术（人工智能技术应用，民航安全防范技术）</c:v>
                </c:pt>
                <c:pt idx="17">
                  <c:v>法律文秘（法院书记员）</c:v>
                </c:pt>
                <c:pt idx="18">
                  <c:v>行政执行（行政执法）</c:v>
                </c:pt>
                <c:pt idx="19">
                  <c:v>法律事务（金融法律实务）</c:v>
                </c:pt>
                <c:pt idx="20">
                  <c:v>安全防范技术（智能安防技术应用）（3+2中高职衔接）</c:v>
                </c:pt>
                <c:pt idx="21">
                  <c:v>文秘（高级行政助理、商务助理）</c:v>
                </c:pt>
                <c:pt idx="22">
                  <c:v>商务英语（幼教英语）</c:v>
                </c:pt>
                <c:pt idx="23">
                  <c:v>法律文秘（法院书记员）（3+2中高职衔接）</c:v>
                </c:pt>
              </c:strCache>
            </c:strRef>
          </c:cat>
          <c:val>
            <c:numRef>
              <c:f>Sheet1!$E$2:$E$25</c:f>
              <c:numCache>
                <c:formatCode>General</c:formatCode>
                <c:ptCount val="24"/>
                <c:pt idx="0">
                  <c:v>9.9999999999999995E-8</c:v>
                </c:pt>
                <c:pt idx="1">
                  <c:v>9.9999999999999995E-8</c:v>
                </c:pt>
                <c:pt idx="2">
                  <c:v>9.9999999999999995E-8</c:v>
                </c:pt>
                <c:pt idx="3">
                  <c:v>9.9999999999999995E-8</c:v>
                </c:pt>
                <c:pt idx="4">
                  <c:v>9.9999999999999995E-8</c:v>
                </c:pt>
                <c:pt idx="5">
                  <c:v>9.9999999999999995E-8</c:v>
                </c:pt>
                <c:pt idx="6">
                  <c:v>9.9999999999999995E-8</c:v>
                </c:pt>
                <c:pt idx="7">
                  <c:v>9.9999999999999995E-8</c:v>
                </c:pt>
                <c:pt idx="8">
                  <c:v>9.9999999999999995E-8</c:v>
                </c:pt>
                <c:pt idx="9">
                  <c:v>9.9999999999999995E-8</c:v>
                </c:pt>
                <c:pt idx="10">
                  <c:v>9.9999999999999995E-8</c:v>
                </c:pt>
                <c:pt idx="11">
                  <c:v>9.9999999999999995E-8</c:v>
                </c:pt>
                <c:pt idx="12">
                  <c:v>9.9999999999999995E-8</c:v>
                </c:pt>
                <c:pt idx="13">
                  <c:v>9.9999999999999995E-8</c:v>
                </c:pt>
                <c:pt idx="14">
                  <c:v>9.9999999999999995E-8</c:v>
                </c:pt>
                <c:pt idx="15">
                  <c:v>9.9999999999999995E-8</c:v>
                </c:pt>
                <c:pt idx="16">
                  <c:v>9.9999999999999995E-8</c:v>
                </c:pt>
                <c:pt idx="17">
                  <c:v>9.9999999999999995E-8</c:v>
                </c:pt>
                <c:pt idx="18">
                  <c:v>9.9999999999999995E-8</c:v>
                </c:pt>
                <c:pt idx="19">
                  <c:v>9.9999999999999995E-8</c:v>
                </c:pt>
                <c:pt idx="20">
                  <c:v>9.9999999999999995E-8</c:v>
                </c:pt>
                <c:pt idx="21">
                  <c:v>9.9999999999999995E-8</c:v>
                </c:pt>
                <c:pt idx="22">
                  <c:v>9.9999999999999995E-8</c:v>
                </c:pt>
                <c:pt idx="23">
                  <c:v>9.9999999999999995E-8</c:v>
                </c:pt>
              </c:numCache>
            </c:numRef>
          </c:val>
          <c:extLst>
            <c:ext xmlns:c15="http://schemas.microsoft.com/office/drawing/2012/chart" uri="{02D57815-91ED-43cb-92C2-25804820EDAC}">
              <c15:datalabelsRange>
                <c15:f>Sheet1!$F$2:$F$301</c15:f>
                <c15:dlblRangeCache>
                  <c:ptCount val="300"/>
                  <c:pt idx="0">
                    <c:v>11.93</c:v>
                  </c:pt>
                  <c:pt idx="1">
                    <c:v>8.57</c:v>
                  </c:pt>
                  <c:pt idx="2">
                    <c:v>13.27</c:v>
                  </c:pt>
                  <c:pt idx="3">
                    <c:v>15.11</c:v>
                  </c:pt>
                  <c:pt idx="4">
                    <c:v>10.60</c:v>
                  </c:pt>
                  <c:pt idx="5">
                    <c:v>11.35</c:v>
                  </c:pt>
                  <c:pt idx="6">
                    <c:v>9.70</c:v>
                  </c:pt>
                  <c:pt idx="7">
                    <c:v>10.50</c:v>
                  </c:pt>
                  <c:pt idx="8">
                    <c:v>13.94</c:v>
                  </c:pt>
                  <c:pt idx="9">
                    <c:v>11.29</c:v>
                  </c:pt>
                  <c:pt idx="10">
                    <c:v>10.08</c:v>
                  </c:pt>
                  <c:pt idx="11">
                    <c:v>9.21</c:v>
                  </c:pt>
                  <c:pt idx="12">
                    <c:v>11.02</c:v>
                  </c:pt>
                  <c:pt idx="13">
                    <c:v>11.45</c:v>
                  </c:pt>
                  <c:pt idx="14">
                    <c:v>11.71</c:v>
                  </c:pt>
                  <c:pt idx="15">
                    <c:v>12.25</c:v>
                  </c:pt>
                  <c:pt idx="16">
                    <c:v>11.00</c:v>
                  </c:pt>
                  <c:pt idx="17">
                    <c:v>9.91</c:v>
                  </c:pt>
                  <c:pt idx="18">
                    <c:v>10.14</c:v>
                  </c:pt>
                  <c:pt idx="19">
                    <c:v>9.43</c:v>
                  </c:pt>
                  <c:pt idx="20">
                    <c:v>9.34</c:v>
                  </c:pt>
                  <c:pt idx="21">
                    <c:v>7.50</c:v>
                  </c:pt>
                  <c:pt idx="22">
                    <c:v>8.23</c:v>
                  </c:pt>
                  <c:pt idx="23">
                    <c:v>11.62</c:v>
                  </c:pt>
                  <c:pt idx="24">
                    <c:v>9.96</c:v>
                  </c:pt>
                  <c:pt idx="25">
                    <c:v>9.28</c:v>
                  </c:pt>
                  <c:pt idx="26">
                    <c:v>9.47</c:v>
                  </c:pt>
                  <c:pt idx="27">
                    <c:v>7.66</c:v>
                  </c:pt>
                  <c:pt idx="28">
                    <c:v>6.55</c:v>
                  </c:pt>
                  <c:pt idx="29">
                    <c:v>7.97</c:v>
                  </c:pt>
                  <c:pt idx="30">
                    <c:v>9.13</c:v>
                  </c:pt>
                  <c:pt idx="31">
                    <c:v>9.13</c:v>
                  </c:pt>
                  <c:pt idx="32">
                    <c:v>9.13</c:v>
                  </c:pt>
                  <c:pt idx="33">
                    <c:v>9.13</c:v>
                  </c:pt>
                  <c:pt idx="34">
                    <c:v>9.13</c:v>
                  </c:pt>
                  <c:pt idx="35">
                    <c:v>9.13</c:v>
                  </c:pt>
                  <c:pt idx="36">
                    <c:v>9.13</c:v>
                  </c:pt>
                  <c:pt idx="37">
                    <c:v>9.13</c:v>
                  </c:pt>
                  <c:pt idx="38">
                    <c:v>9.13</c:v>
                  </c:pt>
                  <c:pt idx="39">
                    <c:v>9.13</c:v>
                  </c:pt>
                  <c:pt idx="40">
                    <c:v>9.13</c:v>
                  </c:pt>
                  <c:pt idx="41">
                    <c:v>9.13</c:v>
                  </c:pt>
                  <c:pt idx="42">
                    <c:v>9.13</c:v>
                  </c:pt>
                  <c:pt idx="43">
                    <c:v>9.13</c:v>
                  </c:pt>
                  <c:pt idx="44">
                    <c:v>9.13</c:v>
                  </c:pt>
                  <c:pt idx="45">
                    <c:v>9.13</c:v>
                  </c:pt>
                  <c:pt idx="46">
                    <c:v>9.13</c:v>
                  </c:pt>
                  <c:pt idx="47">
                    <c:v>9.13</c:v>
                  </c:pt>
                  <c:pt idx="48">
                    <c:v>9.13</c:v>
                  </c:pt>
                  <c:pt idx="49">
                    <c:v>9.13</c:v>
                  </c:pt>
                  <c:pt idx="50">
                    <c:v>9.13</c:v>
                  </c:pt>
                  <c:pt idx="51">
                    <c:v>9.13</c:v>
                  </c:pt>
                  <c:pt idx="52">
                    <c:v>9.13</c:v>
                  </c:pt>
                  <c:pt idx="53">
                    <c:v>9.13</c:v>
                  </c:pt>
                  <c:pt idx="54">
                    <c:v>9.13</c:v>
                  </c:pt>
                  <c:pt idx="55">
                    <c:v>9.13</c:v>
                  </c:pt>
                  <c:pt idx="56">
                    <c:v>9.13</c:v>
                  </c:pt>
                  <c:pt idx="57">
                    <c:v>9.13</c:v>
                  </c:pt>
                  <c:pt idx="58">
                    <c:v>9.13</c:v>
                  </c:pt>
                  <c:pt idx="59">
                    <c:v>9.13</c:v>
                  </c:pt>
                  <c:pt idx="60">
                    <c:v>9.13</c:v>
                  </c:pt>
                  <c:pt idx="61">
                    <c:v>9.13</c:v>
                  </c:pt>
                  <c:pt idx="62">
                    <c:v>9.13</c:v>
                  </c:pt>
                  <c:pt idx="63">
                    <c:v>9.13</c:v>
                  </c:pt>
                  <c:pt idx="64">
                    <c:v>9.13</c:v>
                  </c:pt>
                  <c:pt idx="65">
                    <c:v>9.13</c:v>
                  </c:pt>
                  <c:pt idx="66">
                    <c:v>9.13</c:v>
                  </c:pt>
                  <c:pt idx="67">
                    <c:v>9.13</c:v>
                  </c:pt>
                  <c:pt idx="68">
                    <c:v>9.13</c:v>
                  </c:pt>
                  <c:pt idx="69">
                    <c:v>9.13</c:v>
                  </c:pt>
                  <c:pt idx="70">
                    <c:v>9.13</c:v>
                  </c:pt>
                  <c:pt idx="71">
                    <c:v>9.13</c:v>
                  </c:pt>
                  <c:pt idx="72">
                    <c:v>9.13</c:v>
                  </c:pt>
                  <c:pt idx="73">
                    <c:v>9.13</c:v>
                  </c:pt>
                  <c:pt idx="74">
                    <c:v>9.13</c:v>
                  </c:pt>
                  <c:pt idx="75">
                    <c:v>9.13</c:v>
                  </c:pt>
                  <c:pt idx="76">
                    <c:v>9.13</c:v>
                  </c:pt>
                  <c:pt idx="77">
                    <c:v>9.13</c:v>
                  </c:pt>
                  <c:pt idx="78">
                    <c:v>9.13</c:v>
                  </c:pt>
                  <c:pt idx="79">
                    <c:v>9.13</c:v>
                  </c:pt>
                  <c:pt idx="80">
                    <c:v>9.13</c:v>
                  </c:pt>
                  <c:pt idx="81">
                    <c:v>9.13</c:v>
                  </c:pt>
                  <c:pt idx="82">
                    <c:v>9.13</c:v>
                  </c:pt>
                  <c:pt idx="83">
                    <c:v>9.13</c:v>
                  </c:pt>
                  <c:pt idx="84">
                    <c:v>9.13</c:v>
                  </c:pt>
                  <c:pt idx="85">
                    <c:v>9.13</c:v>
                  </c:pt>
                  <c:pt idx="86">
                    <c:v>9.13</c:v>
                  </c:pt>
                  <c:pt idx="87">
                    <c:v>9.13</c:v>
                  </c:pt>
                  <c:pt idx="88">
                    <c:v>9.13</c:v>
                  </c:pt>
                  <c:pt idx="89">
                    <c:v>9.13</c:v>
                  </c:pt>
                  <c:pt idx="90">
                    <c:v>9.13</c:v>
                  </c:pt>
                  <c:pt idx="91">
                    <c:v>9.13</c:v>
                  </c:pt>
                  <c:pt idx="92">
                    <c:v>9.13</c:v>
                  </c:pt>
                  <c:pt idx="93">
                    <c:v>9.13</c:v>
                  </c:pt>
                  <c:pt idx="94">
                    <c:v>9.13</c:v>
                  </c:pt>
                  <c:pt idx="95">
                    <c:v>9.13</c:v>
                  </c:pt>
                  <c:pt idx="96">
                    <c:v>9.13</c:v>
                  </c:pt>
                  <c:pt idx="97">
                    <c:v>9.13</c:v>
                  </c:pt>
                  <c:pt idx="98">
                    <c:v>9.13</c:v>
                  </c:pt>
                  <c:pt idx="99">
                    <c:v>9.13</c:v>
                  </c:pt>
                  <c:pt idx="100">
                    <c:v>9.13</c:v>
                  </c:pt>
                  <c:pt idx="101">
                    <c:v>9.13</c:v>
                  </c:pt>
                  <c:pt idx="102">
                    <c:v>9.13</c:v>
                  </c:pt>
                  <c:pt idx="103">
                    <c:v>9.13</c:v>
                  </c:pt>
                  <c:pt idx="104">
                    <c:v>9.13</c:v>
                  </c:pt>
                  <c:pt idx="105">
                    <c:v>9.13</c:v>
                  </c:pt>
                  <c:pt idx="106">
                    <c:v>9.13</c:v>
                  </c:pt>
                  <c:pt idx="107">
                    <c:v>9.13</c:v>
                  </c:pt>
                  <c:pt idx="108">
                    <c:v>9.13</c:v>
                  </c:pt>
                  <c:pt idx="109">
                    <c:v>9.13</c:v>
                  </c:pt>
                  <c:pt idx="110">
                    <c:v>9.13</c:v>
                  </c:pt>
                  <c:pt idx="111">
                    <c:v>9.13</c:v>
                  </c:pt>
                  <c:pt idx="112">
                    <c:v>9.13</c:v>
                  </c:pt>
                  <c:pt idx="113">
                    <c:v>9.13</c:v>
                  </c:pt>
                  <c:pt idx="114">
                    <c:v>9.13</c:v>
                  </c:pt>
                  <c:pt idx="115">
                    <c:v>9.13</c:v>
                  </c:pt>
                  <c:pt idx="116">
                    <c:v>9.13</c:v>
                  </c:pt>
                  <c:pt idx="117">
                    <c:v>9.13</c:v>
                  </c:pt>
                  <c:pt idx="118">
                    <c:v>9.13</c:v>
                  </c:pt>
                  <c:pt idx="119">
                    <c:v>9.13</c:v>
                  </c:pt>
                  <c:pt idx="120">
                    <c:v>9.13</c:v>
                  </c:pt>
                  <c:pt idx="121">
                    <c:v>9.13</c:v>
                  </c:pt>
                  <c:pt idx="122">
                    <c:v>9.13</c:v>
                  </c:pt>
                  <c:pt idx="123">
                    <c:v>9.13</c:v>
                  </c:pt>
                  <c:pt idx="124">
                    <c:v>9.13</c:v>
                  </c:pt>
                  <c:pt idx="125">
                    <c:v>9.13</c:v>
                  </c:pt>
                  <c:pt idx="126">
                    <c:v>9.13</c:v>
                  </c:pt>
                  <c:pt idx="127">
                    <c:v>9.13</c:v>
                  </c:pt>
                  <c:pt idx="128">
                    <c:v>9.13</c:v>
                  </c:pt>
                  <c:pt idx="129">
                    <c:v>9.13</c:v>
                  </c:pt>
                  <c:pt idx="130">
                    <c:v>9.13</c:v>
                  </c:pt>
                  <c:pt idx="131">
                    <c:v>9.13</c:v>
                  </c:pt>
                  <c:pt idx="132">
                    <c:v>9.13</c:v>
                  </c:pt>
                  <c:pt idx="133">
                    <c:v>9.13</c:v>
                  </c:pt>
                  <c:pt idx="134">
                    <c:v>9.13</c:v>
                  </c:pt>
                  <c:pt idx="135">
                    <c:v>9.13</c:v>
                  </c:pt>
                  <c:pt idx="136">
                    <c:v>9.13</c:v>
                  </c:pt>
                  <c:pt idx="137">
                    <c:v>9.13</c:v>
                  </c:pt>
                  <c:pt idx="138">
                    <c:v>9.13</c:v>
                  </c:pt>
                  <c:pt idx="139">
                    <c:v>9.13</c:v>
                  </c:pt>
                  <c:pt idx="140">
                    <c:v>9.13</c:v>
                  </c:pt>
                  <c:pt idx="141">
                    <c:v>9.13</c:v>
                  </c:pt>
                  <c:pt idx="142">
                    <c:v>9.13</c:v>
                  </c:pt>
                  <c:pt idx="143">
                    <c:v>9.13</c:v>
                  </c:pt>
                  <c:pt idx="144">
                    <c:v>9.13</c:v>
                  </c:pt>
                  <c:pt idx="145">
                    <c:v>9.13</c:v>
                  </c:pt>
                  <c:pt idx="146">
                    <c:v>9.13</c:v>
                  </c:pt>
                  <c:pt idx="147">
                    <c:v>9.13</c:v>
                  </c:pt>
                  <c:pt idx="148">
                    <c:v>9.13</c:v>
                  </c:pt>
                  <c:pt idx="149">
                    <c:v>9.13</c:v>
                  </c:pt>
                  <c:pt idx="150">
                    <c:v>9.13</c:v>
                  </c:pt>
                  <c:pt idx="151">
                    <c:v>9.13</c:v>
                  </c:pt>
                  <c:pt idx="152">
                    <c:v>9.13</c:v>
                  </c:pt>
                  <c:pt idx="153">
                    <c:v>9.13</c:v>
                  </c:pt>
                  <c:pt idx="154">
                    <c:v>9.13</c:v>
                  </c:pt>
                  <c:pt idx="155">
                    <c:v>9.13</c:v>
                  </c:pt>
                  <c:pt idx="156">
                    <c:v>9.13</c:v>
                  </c:pt>
                  <c:pt idx="157">
                    <c:v>9.13</c:v>
                  </c:pt>
                  <c:pt idx="158">
                    <c:v>9.13</c:v>
                  </c:pt>
                </c15:dlblRangeCache>
              </c15:datalabelsRange>
            </c:ext>
            <c:ext xmlns:c16="http://schemas.microsoft.com/office/drawing/2014/chart" uri="{C3380CC4-5D6E-409C-BE32-E72D297353CC}">
              <c16:uniqueId val="{0000001B-1A27-4DED-A8E4-87D1ECFBCE73}"/>
            </c:ext>
          </c:extLst>
        </c:ser>
        <c:dLbls>
          <c:showLegendKey val="0"/>
          <c:showVal val="1"/>
          <c:showCatName val="0"/>
          <c:showSerName val="0"/>
          <c:showPercent val="0"/>
          <c:showBubbleSize val="0"/>
        </c:dLbls>
        <c:gapWidth val="80"/>
        <c:overlap val="100"/>
        <c:axId val="-156234320"/>
        <c:axId val="-156235952"/>
      </c:barChart>
      <c:catAx>
        <c:axId val="-156234320"/>
        <c:scaling>
          <c:orientation val="maxMin"/>
        </c:scaling>
        <c:delete val="0"/>
        <c:axPos val="l"/>
        <c:majorGridlines>
          <c:spPr>
            <a:ln w="9525" cap="flat" cmpd="sng" algn="ctr">
              <a:solidFill>
                <a:schemeClr val="bg1">
                  <a:lumMod val="85000"/>
                </a:schemeClr>
              </a:solidFill>
              <a:prstDash val="dash"/>
              <a:round/>
            </a:ln>
            <a:effectLst/>
          </c:spPr>
        </c:majorGridlines>
        <c:numFmt formatCode="General" sourceLinked="1"/>
        <c:majorTickMark val="cross"/>
        <c:minorTickMark val="none"/>
        <c:tickLblPos val="low"/>
        <c:spPr>
          <a:noFill/>
          <a:ln w="19050" cap="flat" cmpd="sng" algn="ctr">
            <a:solidFill>
              <a:schemeClr val="dk1">
                <a:lumMod val="75000"/>
                <a:lumOff val="25000"/>
              </a:schemeClr>
            </a:solidFill>
            <a:round/>
          </a:ln>
          <a:effectLst/>
        </c:spPr>
        <c:txPr>
          <a:bodyPr rot="0" spcFirstLastPara="1" vertOverflow="ellipsis" wrap="square" anchor="ctr" anchorCtr="1"/>
          <a:lstStyle/>
          <a:p>
            <a:pPr>
              <a:defRPr lang="zh-CN" sz="900" b="0" i="0" u="none" strike="noStrike" kern="1200" cap="all" baseline="0">
                <a:solidFill>
                  <a:schemeClr val="dk1">
                    <a:lumMod val="75000"/>
                    <a:lumOff val="25000"/>
                  </a:schemeClr>
                </a:solidFill>
                <a:latin typeface="Times New Roman" panose="02020603050405020304" charset="0"/>
                <a:ea typeface="宋体" charset="-122"/>
                <a:cs typeface="Times New Roman" panose="02020603050405020304" charset="0"/>
              </a:defRPr>
            </a:pPr>
            <a:endParaRPr lang="zh-CN"/>
          </a:p>
        </c:txPr>
        <c:crossAx val="-156235952"/>
        <c:crosses val="autoZero"/>
        <c:auto val="1"/>
        <c:lblAlgn val="ctr"/>
        <c:lblOffset val="100"/>
        <c:noMultiLvlLbl val="0"/>
      </c:catAx>
      <c:valAx>
        <c:axId val="-156235952"/>
        <c:scaling>
          <c:orientation val="minMax"/>
        </c:scaling>
        <c:delete val="1"/>
        <c:axPos val="t"/>
        <c:numFmt formatCode="#,##0.00_);\(#,##0.00\)" sourceLinked="0"/>
        <c:majorTickMark val="out"/>
        <c:minorTickMark val="none"/>
        <c:tickLblPos val="nextTo"/>
        <c:crossAx val="-156234320"/>
        <c:crosses val="autoZero"/>
        <c:crossBetween val="between"/>
      </c:valAx>
      <c:spPr>
        <a:noFill/>
        <a:ln>
          <a:noFill/>
        </a:ln>
        <a:effectLst/>
      </c:spPr>
    </c:plotArea>
    <c:legend>
      <c:legendPos val="r"/>
      <c:legendEntry>
        <c:idx val="3"/>
        <c:delete val="1"/>
      </c:legendEntry>
      <c:layout>
        <c:manualLayout>
          <c:xMode val="edge"/>
          <c:yMode val="edge"/>
          <c:x val="0.45998205920462498"/>
          <c:y val="9.1287975791817496E-4"/>
          <c:w val="0.49149473404431998"/>
          <c:h val="3.04215834698843E-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lang="zh-CN" sz="900" b="0" i="0" u="none" strike="noStrike" kern="1200" baseline="0">
              <a:solidFill>
                <a:schemeClr val="dk1">
                  <a:lumMod val="75000"/>
                  <a:lumOff val="25000"/>
                </a:schemeClr>
              </a:solidFill>
              <a:latin typeface="Times New Roman" panose="02020603050405020304" charset="0"/>
              <a:ea typeface="宋体" charset="-122"/>
              <a:cs typeface="Times New Roman" panose="02020603050405020304" charset="0"/>
            </a:defRPr>
          </a:pPr>
          <a:endParaRPr lang="zh-CN"/>
        </a:p>
      </c:txPr>
    </c:legend>
    <c:plotVisOnly val="1"/>
    <c:dispBlanksAs val="gap"/>
    <c:showDLblsOverMax val="0"/>
  </c:chart>
  <c:spPr>
    <a:noFill/>
    <a:ln w="9525" cap="flat" cmpd="sng" algn="ctr">
      <a:noFill/>
      <a:round/>
    </a:ln>
    <a:effectLst/>
  </c:spPr>
  <c:txPr>
    <a:bodyPr/>
    <a:lstStyle/>
    <a:p>
      <a:pPr>
        <a:defRPr lang="zh-CN">
          <a:latin typeface="Times New Roman" panose="02020603050405020304" charset="0"/>
          <a:ea typeface="宋体" charset="-122"/>
          <a:cs typeface="Times New Roman" panose="02020603050405020304" charset="0"/>
        </a:defRPr>
      </a:pPr>
      <a:endParaRPr lang="zh-CN"/>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237774324772602"/>
          <c:y val="7.8262403193363195E-2"/>
          <c:w val="0.40268214117359502"/>
          <c:h val="0.79698568299886796"/>
        </c:manualLayout>
      </c:layout>
      <c:doughnutChart>
        <c:varyColors val="1"/>
        <c:ser>
          <c:idx val="0"/>
          <c:order val="0"/>
          <c:tx>
            <c:strRef>
              <c:f>Sheet1!$B$1</c:f>
              <c:strCache>
                <c:ptCount val="1"/>
                <c:pt idx="0">
                  <c:v>列1</c:v>
                </c:pt>
              </c:strCache>
            </c:strRef>
          </c:tx>
          <c:spPr>
            <a:ln w="19050">
              <a:noFill/>
            </a:ln>
          </c:spPr>
          <c:dPt>
            <c:idx val="0"/>
            <c:bubble3D val="0"/>
            <c:spPr>
              <a:solidFill>
                <a:schemeClr val="accent1"/>
              </a:solidFill>
              <a:ln w="57150">
                <a:solidFill>
                  <a:schemeClr val="accent1"/>
                </a:solidFill>
              </a:ln>
              <a:effectLst/>
            </c:spPr>
            <c:extLst>
              <c:ext xmlns:c16="http://schemas.microsoft.com/office/drawing/2014/chart" uri="{C3380CC4-5D6E-409C-BE32-E72D297353CC}">
                <c16:uniqueId val="{00000001-514F-4A6A-BC61-9F4983D20304}"/>
              </c:ext>
            </c:extLst>
          </c:dPt>
          <c:dPt>
            <c:idx val="1"/>
            <c:bubble3D val="0"/>
            <c:spPr>
              <a:solidFill>
                <a:schemeClr val="accent3"/>
              </a:solidFill>
              <a:ln w="19050">
                <a:solidFill>
                  <a:schemeClr val="accent3"/>
                </a:solidFill>
              </a:ln>
              <a:effectLst/>
            </c:spPr>
            <c:extLst>
              <c:ext xmlns:c16="http://schemas.microsoft.com/office/drawing/2014/chart" uri="{C3380CC4-5D6E-409C-BE32-E72D297353CC}">
                <c16:uniqueId val="{00000003-514F-4A6A-BC61-9F4983D20304}"/>
              </c:ext>
            </c:extLst>
          </c:dPt>
          <c:dPt>
            <c:idx val="2"/>
            <c:bubble3D val="0"/>
            <c:spPr>
              <a:solidFill>
                <a:schemeClr val="accent5"/>
              </a:solidFill>
              <a:ln w="19050">
                <a:solidFill>
                  <a:schemeClr val="accent5"/>
                </a:solidFill>
              </a:ln>
              <a:effectLst/>
            </c:spPr>
            <c:extLst>
              <c:ext xmlns:c16="http://schemas.microsoft.com/office/drawing/2014/chart" uri="{C3380CC4-5D6E-409C-BE32-E72D297353CC}">
                <c16:uniqueId val="{00000005-514F-4A6A-BC61-9F4983D20304}"/>
              </c:ext>
            </c:extLst>
          </c:dPt>
          <c:dLbls>
            <c:dLbl>
              <c:idx val="0"/>
              <c:layout>
                <c:manualLayout>
                  <c:x val="0.13858093126385801"/>
                  <c:y val="-0.10206974766090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4F-4A6A-BC61-9F4983D20304}"/>
                </c:ext>
              </c:extLst>
            </c:dLbl>
            <c:dLbl>
              <c:idx val="1"/>
              <c:layout>
                <c:manualLayout>
                  <c:x val="-1.991418894146E-2"/>
                  <c:y val="2.4468163481255599E-4"/>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4F-4A6A-BC61-9F4983D20304}"/>
                </c:ext>
              </c:extLst>
            </c:dLbl>
            <c:dLbl>
              <c:idx val="2"/>
              <c:layout>
                <c:manualLayout>
                  <c:x val="-1.6652789342214799E-2"/>
                  <c:y val="1.1504170261719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14F-4A6A-BC61-9F4983D20304}"/>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ysClr val="windowText" lastClr="000000"/>
                    </a:solidFill>
                    <a:latin typeface="Times New Roman" panose="02020603050405020304" charset="0"/>
                    <a:ea typeface="宋体" charset="-122"/>
                    <a:cs typeface="Times New Roman" panose="02020603050405020304" charset="0"/>
                  </a:defRPr>
                </a:pPr>
                <a:endParaRPr lang="zh-CN"/>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低于岗位要求</c:v>
                </c:pt>
                <c:pt idx="1">
                  <c:v>恰好满足岗位要求</c:v>
                </c:pt>
                <c:pt idx="2">
                  <c:v>高于岗位要求</c:v>
                </c:pt>
              </c:strCache>
            </c:strRef>
          </c:cat>
          <c:val>
            <c:numRef>
              <c:f>Sheet1!$B$2:$B$4</c:f>
              <c:numCache>
                <c:formatCode>0.00%</c:formatCode>
                <c:ptCount val="3"/>
                <c:pt idx="0">
                  <c:v>0.1255</c:v>
                </c:pt>
                <c:pt idx="1">
                  <c:v>0.70920000000000005</c:v>
                </c:pt>
                <c:pt idx="2">
                  <c:v>0.1653</c:v>
                </c:pt>
              </c:numCache>
            </c:numRef>
          </c:val>
          <c:extLst>
            <c:ext xmlns:c16="http://schemas.microsoft.com/office/drawing/2014/chart" uri="{C3380CC4-5D6E-409C-BE32-E72D297353CC}">
              <c16:uniqueId val="{00000006-514F-4A6A-BC61-9F4983D20304}"/>
            </c:ext>
          </c:extLst>
        </c:ser>
        <c:dLbls>
          <c:showLegendKey val="0"/>
          <c:showVal val="1"/>
          <c:showCatName val="0"/>
          <c:showSerName val="0"/>
          <c:showPercent val="0"/>
          <c:showBubbleSize val="0"/>
          <c:showLeaderLines val="1"/>
        </c:dLbls>
        <c:firstSliceAng val="0"/>
        <c:holeSize val="55"/>
      </c:doughnutChart>
      <c:spPr>
        <a:noFill/>
        <a:ln>
          <a:noFill/>
        </a:ln>
        <a:effectLst/>
      </c:spPr>
    </c:plotArea>
    <c:plotVisOnly val="1"/>
    <c:dispBlanksAs val="gap"/>
    <c:showDLblsOverMax val="0"/>
  </c:chart>
  <c:spPr>
    <a:noFill/>
    <a:ln w="9525" cap="flat" cmpd="sng" algn="ctr">
      <a:noFill/>
      <a:round/>
    </a:ln>
    <a:effectLst/>
  </c:spPr>
  <c:txPr>
    <a:bodyPr/>
    <a:lstStyle/>
    <a:p>
      <a:pPr>
        <a:defRPr lang="zh-CN"/>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70F-40F7-9170-10DB307D475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70F-40F7-9170-10DB307D475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70F-40F7-9170-10DB307D4750}"/>
              </c:ext>
            </c:extLst>
          </c:dPt>
          <c:dLbls>
            <c:dLbl>
              <c:idx val="0"/>
              <c:layout>
                <c:manualLayout>
                  <c:x val="-4.3128021159517201E-2"/>
                  <c:y val="0.12313342411146"/>
                </c:manualLayout>
              </c:layout>
              <c:tx>
                <c:rich>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r>
                      <a:rPr lang="en-US" altLang="zh-CN"/>
                      <a:t>12.8%</a:t>
                    </a:r>
                  </a:p>
                </c:rich>
              </c:tx>
              <c:spPr>
                <a:noFill/>
                <a:ln>
                  <a:noFill/>
                </a:ln>
                <a:effectLst/>
              </c:spPr>
              <c:txPr>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extLst>
                <c:ext xmlns:c15="http://schemas.microsoft.com/office/drawing/2012/chart" uri="{CE6537A1-D6FC-4f65-9D91-7224C49458BB}">
                  <c15:layout>
                    <c:manualLayout>
                      <c:w val="9.3775489116111901E-2"/>
                      <c:h val="0.103137417420346"/>
                    </c:manualLayout>
                  </c15:layout>
                  <c15:showDataLabelsRange val="0"/>
                </c:ext>
                <c:ext xmlns:c16="http://schemas.microsoft.com/office/drawing/2014/chart" uri="{C3380CC4-5D6E-409C-BE32-E72D297353CC}">
                  <c16:uniqueId val="{00000001-C70F-40F7-9170-10DB307D4750}"/>
                </c:ext>
              </c:extLst>
            </c:dLbl>
            <c:dLbl>
              <c:idx val="1"/>
              <c:layout>
                <c:manualLayout>
                  <c:x val="5.2213743552326202E-3"/>
                  <c:y val="-0.165644031338188"/>
                </c:manualLayout>
              </c:layout>
              <c:tx>
                <c:rich>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r>
                      <a:rPr lang="en-US" altLang="zh-CN"/>
                      <a:t>71.1%</a:t>
                    </a:r>
                  </a:p>
                </c:rich>
              </c:tx>
              <c:spPr>
                <a:noFill/>
                <a:ln>
                  <a:noFill/>
                </a:ln>
                <a:effectLst/>
              </c:spPr>
              <c:txPr>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extLst>
                <c:ext xmlns:c15="http://schemas.microsoft.com/office/drawing/2012/chart" uri="{CE6537A1-D6FC-4f65-9D91-7224C49458BB}">
                  <c15:layout>
                    <c:manualLayout>
                      <c:w val="9.6183387021240699E-2"/>
                      <c:h val="0.103137417420346"/>
                    </c:manualLayout>
                  </c15:layout>
                  <c15:showDataLabelsRange val="0"/>
                </c:ext>
                <c:ext xmlns:c16="http://schemas.microsoft.com/office/drawing/2014/chart" uri="{C3380CC4-5D6E-409C-BE32-E72D297353CC}">
                  <c16:uniqueId val="{00000003-C70F-40F7-9170-10DB307D4750}"/>
                </c:ext>
              </c:extLst>
            </c:dLbl>
            <c:dLbl>
              <c:idx val="2"/>
              <c:layout>
                <c:manualLayout>
                  <c:x val="4.8697392555660197E-2"/>
                  <c:y val="0.122299844098435"/>
                </c:manualLayout>
              </c:layout>
              <c:tx>
                <c:rich>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r>
                      <a:rPr lang="en-US" altLang="zh-CN" sz="900" b="1" i="0" baseline="0"/>
                      <a:t>16.1%</a:t>
                    </a:r>
                  </a:p>
                </c:rich>
              </c:tx>
              <c:spPr>
                <a:noFill/>
                <a:ln>
                  <a:noFill/>
                </a:ln>
                <a:effectLst/>
              </c:spPr>
              <c:txPr>
                <a:bodyPr rot="0" spcFirstLastPara="1" vertOverflow="ellipsis" vert="horz" wrap="square" lIns="38100" tIns="19050" rIns="38100" bIns="19050" anchor="ctr" anchorCtr="1">
                  <a:no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extLst>
                <c:ext xmlns:c15="http://schemas.microsoft.com/office/drawing/2012/chart" uri="{CE6537A1-D6FC-4f65-9D91-7224C49458BB}">
                  <c15:layout>
                    <c:manualLayout>
                      <c:w val="9.3775489116111901E-2"/>
                      <c:h val="0.103137417420346"/>
                    </c:manualLayout>
                  </c15:layout>
                  <c15:showDataLabelsRange val="0"/>
                </c:ext>
                <c:ext xmlns:c16="http://schemas.microsoft.com/office/drawing/2014/chart" uri="{C3380CC4-5D6E-409C-BE32-E72D297353CC}">
                  <c16:uniqueId val="{00000005-C70F-40F7-9170-10DB307D4750}"/>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博士学历</c:v>
                </c:pt>
                <c:pt idx="1">
                  <c:v>硕士研究生</c:v>
                </c:pt>
                <c:pt idx="2">
                  <c:v>本科</c:v>
                </c:pt>
              </c:strCache>
            </c:strRef>
          </c:cat>
          <c:val>
            <c:numRef>
              <c:f>Sheet1!$B$2:$B$4</c:f>
              <c:numCache>
                <c:formatCode>General</c:formatCode>
                <c:ptCount val="3"/>
                <c:pt idx="0">
                  <c:v>13.11</c:v>
                </c:pt>
                <c:pt idx="1">
                  <c:v>75.95</c:v>
                </c:pt>
                <c:pt idx="2">
                  <c:v>10.93</c:v>
                </c:pt>
              </c:numCache>
            </c:numRef>
          </c:val>
          <c:extLst>
            <c:ext xmlns:c16="http://schemas.microsoft.com/office/drawing/2014/chart" uri="{C3380CC4-5D6E-409C-BE32-E72D297353CC}">
              <c16:uniqueId val="{00000006-C70F-40F7-9170-10DB307D4750}"/>
            </c:ext>
          </c:extLst>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75483754185899199"/>
          <c:y val="0.35216673573697999"/>
          <c:w val="0.241732473062827"/>
          <c:h val="0.35036168466557799"/>
        </c:manualLayout>
      </c:layout>
      <c:overlay val="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800" b="0" i="0" u="none" strike="noStrike" kern="1200" spc="0" baseline="0">
                <a:solidFill>
                  <a:schemeClr val="tx1">
                    <a:lumMod val="65000"/>
                    <a:lumOff val="35000"/>
                  </a:schemeClr>
                </a:solidFill>
                <a:latin typeface="+mn-lt"/>
                <a:ea typeface="+mn-ea"/>
                <a:cs typeface="+mn-cs"/>
              </a:defRPr>
            </a:pPr>
            <a:r>
              <a:rPr lang="en-US" altLang="zh-CN" sz="1500"/>
              <a:t>2021-2022</a:t>
            </a:r>
            <a:r>
              <a:rPr lang="zh-CN" altLang="en-US" sz="1500"/>
              <a:t>学年度专任教师职称比例图</a:t>
            </a:r>
            <a:endParaRPr lang="en-US" altLang="zh-CN" sz="1500"/>
          </a:p>
        </c:rich>
      </c:tx>
      <c:layout>
        <c:manualLayout>
          <c:xMode val="edge"/>
          <c:yMode val="edge"/>
          <c:x val="0.19445425450850901"/>
          <c:y val="2.4494983812302699E-2"/>
        </c:manualLayout>
      </c:layout>
      <c:overlay val="0"/>
      <c:spPr>
        <a:noFill/>
        <a:ln>
          <a:noFill/>
        </a:ln>
        <a:effectLst/>
      </c:spPr>
      <c:txPr>
        <a:bodyPr rot="0" spcFirstLastPara="1" vertOverflow="ellipsis" vert="horz" wrap="square" anchor="ctr" anchorCtr="1"/>
        <a:lstStyle/>
        <a:p>
          <a:pPr>
            <a:defRPr lang="zh-CN" sz="18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pieChart>
        <c:varyColors val="1"/>
        <c:ser>
          <c:idx val="0"/>
          <c:order val="0"/>
          <c:tx>
            <c:strRef>
              <c:f>Sheet1!$B$1</c:f>
              <c:strCache>
                <c:ptCount val="1"/>
                <c:pt idx="0">
                  <c:v>列1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6B0-4418-81CF-D854E13592F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6B0-4418-81CF-D854E13592F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6B0-4418-81CF-D854E13592F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6B0-4418-81CF-D854E13592F8}"/>
              </c:ext>
            </c:extLst>
          </c:dPt>
          <c:dLbls>
            <c:dLbl>
              <c:idx val="0"/>
              <c:layout>
                <c:manualLayout>
                  <c:x val="-5.4005328728993898E-2"/>
                  <c:y val="-1.6456259799208301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B0-4418-81CF-D854E13592F8}"/>
                </c:ext>
              </c:extLst>
            </c:dLbl>
            <c:dLbl>
              <c:idx val="1"/>
              <c:layout>
                <c:manualLayout>
                  <c:x val="8.6684826022456002E-2"/>
                  <c:y val="-5.8572628916434999E-2"/>
                </c:manualLayout>
              </c:layout>
              <c:dLblPos val="bestFit"/>
              <c:showLegendKey val="1"/>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B0-4418-81CF-D854E13592F8}"/>
                </c:ext>
              </c:extLst>
            </c:dLbl>
            <c:dLbl>
              <c:idx val="2"/>
              <c:delete val="1"/>
              <c:extLst>
                <c:ext xmlns:c15="http://schemas.microsoft.com/office/drawing/2012/chart" uri="{CE6537A1-D6FC-4f65-9D91-7224C49458BB}"/>
                <c:ext xmlns:c16="http://schemas.microsoft.com/office/drawing/2014/chart" uri="{C3380CC4-5D6E-409C-BE32-E72D297353CC}">
                  <c16:uniqueId val="{00000005-D6B0-4418-81CF-D854E13592F8}"/>
                </c:ext>
              </c:extLst>
            </c:dLbl>
            <c:dLbl>
              <c:idx val="3"/>
              <c:delete val="1"/>
              <c:extLst>
                <c:ext xmlns:c15="http://schemas.microsoft.com/office/drawing/2012/chart" uri="{CE6537A1-D6FC-4f65-9D91-7224C49458BB}"/>
                <c:ext xmlns:c16="http://schemas.microsoft.com/office/drawing/2014/chart" uri="{C3380CC4-5D6E-409C-BE32-E72D297353CC}">
                  <c16:uniqueId val="{00000007-D6B0-4418-81CF-D854E13592F8}"/>
                </c:ext>
              </c:extLst>
            </c:dLbl>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endParaRPr lang="zh-CN"/>
              </a:p>
            </c:txPr>
            <c:dLblPos val="bestFit"/>
            <c:showLegendKey val="1"/>
            <c:showVal val="0"/>
            <c:showCatName val="0"/>
            <c:showSerName val="0"/>
            <c:showPercent val="0"/>
            <c:showBubbleSize val="0"/>
            <c:extLst>
              <c:ext xmlns:c15="http://schemas.microsoft.com/office/drawing/2012/chart" uri="{CE6537A1-D6FC-4f65-9D91-7224C49458BB}"/>
            </c:extLst>
          </c:dLbls>
          <c:cat>
            <c:strRef>
              <c:f>Sheet1!$A$2:$A$5</c:f>
              <c:strCache>
                <c:ptCount val="4"/>
                <c:pt idx="0">
                  <c:v>高级职称</c:v>
                </c:pt>
                <c:pt idx="1">
                  <c:v>中级职称</c:v>
                </c:pt>
                <c:pt idx="2">
                  <c:v>初级职称</c:v>
                </c:pt>
                <c:pt idx="3">
                  <c:v>未评聘</c:v>
                </c:pt>
              </c:strCache>
            </c:strRef>
          </c:cat>
          <c:val>
            <c:numRef>
              <c:f>Sheet1!$B$2:$B$5</c:f>
              <c:numCache>
                <c:formatCode>0.00%</c:formatCode>
                <c:ptCount val="4"/>
                <c:pt idx="0">
                  <c:v>0.42799999999999999</c:v>
                </c:pt>
                <c:pt idx="1">
                  <c:v>0.52200000000000002</c:v>
                </c:pt>
                <c:pt idx="2" formatCode="General">
                  <c:v>0.6</c:v>
                </c:pt>
                <c:pt idx="3" formatCode="General">
                  <c:v>4.4000000000000004</c:v>
                </c:pt>
              </c:numCache>
            </c:numRef>
          </c:val>
          <c:extLst>
            <c:ext xmlns:c16="http://schemas.microsoft.com/office/drawing/2014/chart" uri="{C3380CC4-5D6E-409C-BE32-E72D297353CC}">
              <c16:uniqueId val="{00000008-D6B0-4418-81CF-D854E13592F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76311650244297402"/>
          <c:y val="0.31114502328075899"/>
          <c:w val="0.20335987076982601"/>
          <c:h val="0.35036168466557799"/>
        </c:manualLayout>
      </c:layout>
      <c:overlay val="0"/>
      <c:spPr>
        <a:noFill/>
        <a:ln>
          <a:noFill/>
        </a:ln>
        <a:effectLst/>
      </c:spPr>
      <c:txPr>
        <a:bodyPr rot="0" spcFirstLastPara="1"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3567-462C-86F6-B3BF7DA10008}"/>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3567-462C-86F6-B3BF7DA10008}"/>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5-3567-462C-86F6-B3BF7DA10008}"/>
              </c:ext>
            </c:extLst>
          </c:dPt>
          <c:dLbls>
            <c:dLbl>
              <c:idx val="0"/>
              <c:tx>
                <c:rich>
                  <a:bodyPr/>
                  <a:lstStyle/>
                  <a:p>
                    <a:r>
                      <a:rPr lang="zh-CN" altLang="en-US"/>
                      <a:t>财政拨款收入</a:t>
                    </a:r>
                  </a:p>
                  <a:p>
                    <a:r>
                      <a:rPr lang="en-US" altLang="zh-CN"/>
                      <a:t>91.54%</a:t>
                    </a:r>
                  </a:p>
                </c:rich>
              </c:tx>
              <c:dLblPos val="bestFit"/>
              <c:showLegendKey val="0"/>
              <c:showVal val="0"/>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3567-462C-86F6-B3BF7DA10008}"/>
                </c:ext>
              </c:extLst>
            </c:dLbl>
            <c:dLbl>
              <c:idx val="1"/>
              <c:layout>
                <c:manualLayout>
                  <c:x val="-5.7123638566935399E-2"/>
                  <c:y val="2.5906735751295299E-3"/>
                </c:manualLayout>
              </c:layout>
              <c:tx>
                <c:rich>
                  <a:bodyPr/>
                  <a:lstStyle/>
                  <a:p>
                    <a:r>
                      <a:rPr lang="zh-CN" altLang="en-US"/>
                      <a:t>专户管理的事业收入</a:t>
                    </a:r>
                  </a:p>
                  <a:p>
                    <a:r>
                      <a:rPr lang="en-US" altLang="zh-CN"/>
                      <a:t>8.01%</a:t>
                    </a:r>
                  </a:p>
                </c:rich>
              </c:tx>
              <c:dLblPos val="bestFit"/>
              <c:showLegendKey val="0"/>
              <c:showVal val="0"/>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3-3567-462C-86F6-B3BF7DA10008}"/>
                </c:ext>
              </c:extLst>
            </c:dLbl>
            <c:dLbl>
              <c:idx val="2"/>
              <c:layout>
                <c:manualLayout>
                  <c:x val="2.8360953210990199E-2"/>
                  <c:y val="0"/>
                </c:manualLayout>
              </c:layout>
              <c:tx>
                <c:rich>
                  <a:bodyPr/>
                  <a:lstStyle/>
                  <a:p>
                    <a:r>
                      <a:rPr lang="zh-CN" altLang="en-US"/>
                      <a:t>其他收入</a:t>
                    </a:r>
                  </a:p>
                  <a:p>
                    <a:r>
                      <a:rPr lang="en-US" altLang="zh-CN"/>
                      <a:t>0.45%</a:t>
                    </a:r>
                  </a:p>
                </c:rich>
              </c:tx>
              <c:dLblPos val="bestFit"/>
              <c:showLegendKey val="0"/>
              <c:showVal val="0"/>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5-3567-462C-86F6-B3BF7DA10008}"/>
                </c:ext>
              </c:extLst>
            </c:dLbl>
            <c:spPr>
              <a:noFill/>
              <a:ln>
                <a:noFill/>
              </a:ln>
              <a:effectLst/>
            </c:spPr>
            <c:txPr>
              <a:bodyPr rot="0" spcFirstLastPara="0" vertOverflow="ellipsis" vert="horz" wrap="none" lIns="38100" tIns="19050" rIns="38100" bIns="19050" anchor="ctr" anchorCtr="1">
                <a:spAutoFit/>
              </a:bodyPr>
              <a:lstStyle/>
              <a:p>
                <a:pPr>
                  <a:defRPr lang="zh-CN" sz="900" b="0" i="0" u="none" strike="noStrike" kern="1200" baseline="0">
                    <a:solidFill>
                      <a:schemeClr val="tx1">
                        <a:lumMod val="65000"/>
                        <a:lumOff val="35000"/>
                      </a:schemeClr>
                    </a:solidFill>
                    <a:latin typeface="+mn-lt"/>
                    <a:ea typeface="+mn-ea"/>
                    <a:cs typeface="+mn-cs"/>
                  </a:defRPr>
                </a:pPr>
                <a:endParaRPr lang="zh-CN"/>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'[新建 XLSX 工作表.xlsx]Sheet1'!$D$3:$F$3</c:f>
              <c:strCache>
                <c:ptCount val="3"/>
                <c:pt idx="0">
                  <c:v>财政拨款收入</c:v>
                </c:pt>
                <c:pt idx="1">
                  <c:v>专户管理的事业收入</c:v>
                </c:pt>
                <c:pt idx="2">
                  <c:v>其他收入</c:v>
                </c:pt>
              </c:strCache>
            </c:strRef>
          </c:cat>
          <c:val>
            <c:numRef>
              <c:f>'[新建 XLSX 工作表.xlsx]Sheet1'!$D$4:$F$4</c:f>
              <c:numCache>
                <c:formatCode>General</c:formatCode>
                <c:ptCount val="3"/>
                <c:pt idx="0">
                  <c:v>20298.03</c:v>
                </c:pt>
                <c:pt idx="1">
                  <c:v>1776.19</c:v>
                </c:pt>
                <c:pt idx="2">
                  <c:v>99.15</c:v>
                </c:pt>
              </c:numCache>
            </c:numRef>
          </c:val>
          <c:extLst>
            <c:ext xmlns:c16="http://schemas.microsoft.com/office/drawing/2014/chart" uri="{C3380CC4-5D6E-409C-BE32-E72D297353CC}">
              <c16:uniqueId val="{00000006-3567-462C-86F6-B3BF7DA10008}"/>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1-6106-4EB8-9663-0A0A102F9EF8}"/>
              </c:ext>
            </c:extLst>
          </c:dPt>
          <c:dPt>
            <c:idx val="1"/>
            <c:bubble3D val="0"/>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3-6106-4EB8-9663-0A0A102F9EF8}"/>
              </c:ext>
            </c:extLst>
          </c:dPt>
          <c:dPt>
            <c:idx val="2"/>
            <c:bubble3D val="0"/>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extLst>
              <c:ext xmlns:c16="http://schemas.microsoft.com/office/drawing/2014/chart" uri="{C3380CC4-5D6E-409C-BE32-E72D297353CC}">
                <c16:uniqueId val="{00000005-6106-4EB8-9663-0A0A102F9EF8}"/>
              </c:ext>
            </c:extLst>
          </c:dPt>
          <c:dLbls>
            <c:dLbl>
              <c:idx val="0"/>
              <c:tx>
                <c:rich>
                  <a:bodyPr/>
                  <a:lstStyle/>
                  <a:p>
                    <a:r>
                      <a:rPr lang="zh-CN" altLang="en-US"/>
                      <a:t>教育支出</a:t>
                    </a:r>
                  </a:p>
                  <a:p>
                    <a:r>
                      <a:rPr lang="en-US" altLang="zh-CN"/>
                      <a:t>87.44%</a:t>
                    </a:r>
                  </a:p>
                </c:rich>
              </c:tx>
              <c:dLblPos val="outEnd"/>
              <c:showLegendKey val="0"/>
              <c:showVal val="0"/>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1-6106-4EB8-9663-0A0A102F9EF8}"/>
                </c:ext>
              </c:extLst>
            </c:dLbl>
            <c:dLbl>
              <c:idx val="1"/>
              <c:tx>
                <c:rich>
                  <a:bodyPr/>
                  <a:lstStyle/>
                  <a:p>
                    <a:r>
                      <a:rPr lang="zh-CN" altLang="en-US"/>
                      <a:t>社会保障和就业支出</a:t>
                    </a:r>
                  </a:p>
                  <a:p>
                    <a:r>
                      <a:rPr lang="en-US" altLang="zh-CN"/>
                      <a:t>8.78%</a:t>
                    </a:r>
                  </a:p>
                </c:rich>
              </c:tx>
              <c:dLblPos val="outEnd"/>
              <c:showLegendKey val="0"/>
              <c:showVal val="0"/>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3-6106-4EB8-9663-0A0A102F9EF8}"/>
                </c:ext>
              </c:extLst>
            </c:dLbl>
            <c:dLbl>
              <c:idx val="2"/>
              <c:layout>
                <c:manualLayout>
                  <c:x val="5.7732533816762001E-2"/>
                  <c:y val="0"/>
                </c:manualLayout>
              </c:layout>
              <c:tx>
                <c:rich>
                  <a:bodyPr/>
                  <a:lstStyle/>
                  <a:p>
                    <a:r>
                      <a:rPr lang="zh-CN" altLang="en-US"/>
                      <a:t>卫生健康支出</a:t>
                    </a:r>
                  </a:p>
                  <a:p>
                    <a:r>
                      <a:rPr lang="en-US" altLang="zh-CN"/>
                      <a:t>3.78%</a:t>
                    </a:r>
                  </a:p>
                </c:rich>
              </c:tx>
              <c:dLblPos val="bestFit"/>
              <c:showLegendKey val="0"/>
              <c:showVal val="0"/>
              <c:showCatName val="1"/>
              <c:showSerName val="0"/>
              <c:showPercent val="1"/>
              <c:showBubbleSize val="0"/>
              <c:separator>
</c:separator>
              <c:extLst>
                <c:ext xmlns:c15="http://schemas.microsoft.com/office/drawing/2012/chart" uri="{CE6537A1-D6FC-4f65-9D91-7224C49458BB}">
                  <c15:showDataLabelsRange val="0"/>
                </c:ext>
                <c:ext xmlns:c16="http://schemas.microsoft.com/office/drawing/2014/chart" uri="{C3380CC4-5D6E-409C-BE32-E72D297353CC}">
                  <c16:uniqueId val="{00000005-6106-4EB8-9663-0A0A102F9EF8}"/>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65000"/>
                        <a:lumOff val="35000"/>
                      </a:schemeClr>
                    </a:solidFill>
                    <a:latin typeface="+mn-lt"/>
                    <a:ea typeface="+mn-ea"/>
                    <a:cs typeface="+mn-cs"/>
                  </a:defRPr>
                </a:pPr>
                <a:endParaRPr lang="zh-CN"/>
              </a:p>
            </c:txPr>
            <c:dLblPos val="outEnd"/>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'[新建 XLSX 工作表.xlsx]Sheet1'!$D$3:$F$3</c:f>
              <c:strCache>
                <c:ptCount val="3"/>
                <c:pt idx="0">
                  <c:v>教育支出</c:v>
                </c:pt>
                <c:pt idx="1">
                  <c:v>社会保障和就业支出</c:v>
                </c:pt>
                <c:pt idx="2">
                  <c:v>卫生健康支出</c:v>
                </c:pt>
              </c:strCache>
            </c:strRef>
          </c:cat>
          <c:val>
            <c:numRef>
              <c:f>'[新建 XLSX 工作表.xlsx]Sheet1'!$D$4:$F$4</c:f>
              <c:numCache>
                <c:formatCode>General</c:formatCode>
                <c:ptCount val="3"/>
                <c:pt idx="0">
                  <c:v>18882.59</c:v>
                </c:pt>
                <c:pt idx="1">
                  <c:v>1895.23</c:v>
                </c:pt>
                <c:pt idx="2">
                  <c:v>817</c:v>
                </c:pt>
              </c:numCache>
            </c:numRef>
          </c:val>
          <c:extLst>
            <c:ext xmlns:c16="http://schemas.microsoft.com/office/drawing/2014/chart" uri="{C3380CC4-5D6E-409C-BE32-E72D297353CC}">
              <c16:uniqueId val="{00000006-6106-4EB8-9663-0A0A102F9EF8}"/>
            </c:ext>
          </c:extLst>
        </c:ser>
        <c:dLbls>
          <c:showLegendKey val="0"/>
          <c:showVal val="0"/>
          <c:showCatName val="1"/>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50000"/>
                  <a:lumOff val="50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7088</Words>
  <Characters>40408</Characters>
  <Application>Microsoft Office Word</Application>
  <DocSecurity>0</DocSecurity>
  <Lines>336</Lines>
  <Paragraphs>94</Paragraphs>
  <ScaleCrop>false</ScaleCrop>
  <Company/>
  <LinksUpToDate>false</LinksUpToDate>
  <CharactersWithSpaces>47402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Fish</dc:creator>
  <cp:lastModifiedBy>wang changxue</cp:lastModifiedBy>
  <cp:revision>301</cp:revision>
  <cp:lastPrinted>2023-01-03T05:55:00Z</cp:lastPrinted>
  <dcterms:created xsi:type="dcterms:W3CDTF">2022-12-18T14:30:00Z</dcterms:created>
  <dcterms:modified xsi:type="dcterms:W3CDTF">2023-01-03T05:56:00Z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FF1A228F1D73F28D72899963AE490EAD</vt:lpwstr>
  </property>
</Properties>
</file>